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D560" w14:textId="77777777" w:rsidR="001E19D5" w:rsidRPr="00AC477C" w:rsidRDefault="001E19D5" w:rsidP="001E19D5">
      <w:pPr>
        <w:jc w:val="center"/>
        <w:rPr>
          <w:rFonts w:ascii="Arial" w:hAnsi="Arial" w:cs="Arial"/>
          <w:b/>
          <w:color w:val="FF0000"/>
          <w:sz w:val="28"/>
          <w:szCs w:val="28"/>
        </w:rPr>
      </w:pPr>
      <w:r w:rsidRPr="00AC477C">
        <w:rPr>
          <w:rFonts w:ascii="Arial" w:hAnsi="Arial" w:cs="Arial"/>
          <w:b/>
          <w:color w:val="FF0000"/>
          <w:sz w:val="28"/>
          <w:szCs w:val="28"/>
        </w:rPr>
        <w:t>Do not include this cover page in the use of this Rider to Deed of Trust.</w:t>
      </w:r>
    </w:p>
    <w:p w14:paraId="76D88163" w14:textId="77777777" w:rsidR="001E19D5" w:rsidRDefault="001E19D5" w:rsidP="001E19D5">
      <w:pPr>
        <w:jc w:val="center"/>
        <w:rPr>
          <w:rFonts w:ascii="Arial" w:hAnsi="Arial" w:cs="Arial"/>
          <w:b/>
        </w:rPr>
      </w:pPr>
    </w:p>
    <w:p w14:paraId="6AE8B809" w14:textId="77777777" w:rsidR="001E19D5" w:rsidRDefault="001E19D5" w:rsidP="001E19D5">
      <w:pPr>
        <w:jc w:val="center"/>
        <w:rPr>
          <w:rFonts w:ascii="Arial" w:hAnsi="Arial" w:cs="Arial"/>
          <w:b/>
        </w:rPr>
      </w:pPr>
    </w:p>
    <w:p w14:paraId="7CE921E2" w14:textId="77777777" w:rsidR="001E19D5" w:rsidRPr="00AC477C" w:rsidRDefault="001E19D5" w:rsidP="001E19D5">
      <w:pPr>
        <w:jc w:val="center"/>
        <w:rPr>
          <w:rFonts w:ascii="Arial" w:hAnsi="Arial" w:cs="Arial"/>
          <w:b/>
          <w:sz w:val="24"/>
          <w:szCs w:val="24"/>
        </w:rPr>
      </w:pPr>
      <w:r w:rsidRPr="00AC477C">
        <w:rPr>
          <w:rFonts w:ascii="Arial" w:hAnsi="Arial" w:cs="Arial"/>
          <w:b/>
          <w:sz w:val="24"/>
          <w:szCs w:val="24"/>
        </w:rPr>
        <w:t>Affordable Housing Program – Rental Projects</w:t>
      </w:r>
    </w:p>
    <w:p w14:paraId="16C5DB9B" w14:textId="77777777" w:rsidR="001E19D5" w:rsidRPr="00AC477C" w:rsidRDefault="001E19D5" w:rsidP="001E19D5">
      <w:pPr>
        <w:jc w:val="center"/>
        <w:rPr>
          <w:rFonts w:ascii="Arial" w:hAnsi="Arial" w:cs="Arial"/>
          <w:b/>
          <w:sz w:val="24"/>
          <w:szCs w:val="24"/>
        </w:rPr>
      </w:pPr>
      <w:r w:rsidRPr="00AC477C">
        <w:rPr>
          <w:rFonts w:ascii="Arial" w:hAnsi="Arial" w:cs="Arial"/>
          <w:b/>
          <w:sz w:val="24"/>
          <w:szCs w:val="24"/>
        </w:rPr>
        <w:t>Rider to Deed of Trust</w:t>
      </w:r>
    </w:p>
    <w:p w14:paraId="3F869091" w14:textId="77777777" w:rsidR="001E19D5" w:rsidRPr="00AC477C" w:rsidRDefault="001E19D5" w:rsidP="00E112B7">
      <w:pPr>
        <w:jc w:val="center"/>
        <w:rPr>
          <w:rFonts w:ascii="Arial" w:hAnsi="Arial" w:cs="Arial"/>
          <w:b/>
          <w:sz w:val="24"/>
          <w:szCs w:val="24"/>
        </w:rPr>
      </w:pPr>
    </w:p>
    <w:p w14:paraId="2864DA8D" w14:textId="77777777" w:rsidR="001E19D5" w:rsidRPr="00AC477C" w:rsidRDefault="001E19D5" w:rsidP="001E19D5">
      <w:pPr>
        <w:rPr>
          <w:rFonts w:ascii="Arial" w:hAnsi="Arial" w:cs="Arial"/>
          <w:sz w:val="24"/>
          <w:szCs w:val="24"/>
        </w:rPr>
      </w:pPr>
      <w:r w:rsidRPr="00AC477C">
        <w:rPr>
          <w:rFonts w:ascii="Arial" w:hAnsi="Arial" w:cs="Arial"/>
          <w:sz w:val="24"/>
          <w:szCs w:val="24"/>
        </w:rPr>
        <w:t xml:space="preserve">This Rider to Deed of Trust is to be attached to a deed of trust prepared by the member that secures only the obligation evidenced by the AHP Promissory Note.  The AHP Rider must not be attached to a deed of trust that secures loan(s) on the AHP project other than the obligation evidenced by the AHP Promissory Note.   </w:t>
      </w:r>
    </w:p>
    <w:p w14:paraId="40211ED3" w14:textId="77777777" w:rsidR="001E19D5" w:rsidRPr="00AC477C" w:rsidRDefault="001E19D5" w:rsidP="001E19D5">
      <w:pPr>
        <w:rPr>
          <w:rFonts w:ascii="Arial" w:hAnsi="Arial" w:cs="Arial"/>
          <w:sz w:val="24"/>
          <w:szCs w:val="24"/>
        </w:rPr>
      </w:pPr>
    </w:p>
    <w:p w14:paraId="51A8690E" w14:textId="77777777" w:rsidR="001E19D5" w:rsidRPr="00AC477C" w:rsidRDefault="001E19D5" w:rsidP="001E19D5">
      <w:pPr>
        <w:rPr>
          <w:rFonts w:ascii="Arial" w:hAnsi="Arial" w:cs="Arial"/>
          <w:sz w:val="24"/>
          <w:szCs w:val="24"/>
        </w:rPr>
      </w:pPr>
      <w:r w:rsidRPr="00AC477C">
        <w:rPr>
          <w:rFonts w:ascii="Arial" w:hAnsi="Arial" w:cs="Arial"/>
          <w:sz w:val="24"/>
          <w:szCs w:val="24"/>
        </w:rPr>
        <w:t>This form document has been prepared to address the minimum retention requirements of the AHP Regulations. 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44D32736" w14:textId="77777777" w:rsidR="001E19D5" w:rsidRPr="00AC477C" w:rsidRDefault="001E19D5" w:rsidP="00E112B7">
      <w:pPr>
        <w:jc w:val="center"/>
        <w:rPr>
          <w:rFonts w:ascii="Arial" w:hAnsi="Arial" w:cs="Arial"/>
          <w:sz w:val="24"/>
          <w:szCs w:val="24"/>
        </w:rPr>
      </w:pPr>
    </w:p>
    <w:p w14:paraId="73941662" w14:textId="77777777" w:rsidR="001E19D5" w:rsidRPr="00AC477C" w:rsidRDefault="001E19D5" w:rsidP="001E19D5">
      <w:pPr>
        <w:rPr>
          <w:rFonts w:ascii="Arial" w:hAnsi="Arial" w:cs="Arial"/>
          <w:sz w:val="24"/>
          <w:szCs w:val="24"/>
        </w:rPr>
      </w:pPr>
      <w:r w:rsidRPr="00AC477C">
        <w:rPr>
          <w:rFonts w:ascii="Arial" w:hAnsi="Arial" w:cs="Arial"/>
          <w:b/>
          <w:sz w:val="24"/>
          <w:szCs w:val="24"/>
        </w:rPr>
        <w:t>Notes to Sections</w:t>
      </w:r>
      <w:r w:rsidRPr="00AC477C">
        <w:rPr>
          <w:rFonts w:ascii="Arial" w:hAnsi="Arial" w:cs="Arial"/>
          <w:sz w:val="24"/>
          <w:szCs w:val="24"/>
        </w:rPr>
        <w:br/>
        <w:t> </w:t>
      </w:r>
      <w:r w:rsidRPr="00AC477C">
        <w:rPr>
          <w:rFonts w:ascii="Arial" w:hAnsi="Arial" w:cs="Arial"/>
          <w:sz w:val="24"/>
          <w:szCs w:val="24"/>
        </w:rPr>
        <w:br/>
      </w:r>
      <w:r w:rsidRPr="00AC477C">
        <w:rPr>
          <w:rFonts w:ascii="Arial" w:hAnsi="Arial" w:cs="Arial"/>
          <w:sz w:val="24"/>
          <w:szCs w:val="24"/>
          <w:u w:val="single"/>
        </w:rPr>
        <w:t>Section 4: Cure Rights</w:t>
      </w:r>
      <w:r w:rsidRPr="00AC477C">
        <w:rPr>
          <w:rFonts w:ascii="Arial" w:hAnsi="Arial" w:cs="Arial"/>
          <w:sz w:val="24"/>
          <w:szCs w:val="24"/>
        </w:rPr>
        <w:br/>
        <w:t xml:space="preserve">The </w:t>
      </w:r>
      <w:r w:rsidR="00F94E43">
        <w:rPr>
          <w:rFonts w:ascii="Arial" w:hAnsi="Arial" w:cs="Arial"/>
          <w:sz w:val="24"/>
          <w:szCs w:val="24"/>
        </w:rPr>
        <w:t>Bank</w:t>
      </w:r>
      <w:r w:rsidRPr="00AC477C">
        <w:rPr>
          <w:rFonts w:ascii="Arial" w:hAnsi="Arial" w:cs="Arial"/>
          <w:sz w:val="24"/>
          <w:szCs w:val="24"/>
        </w:rPr>
        <w:t xml:space="preserve"> understands that notice and cure rights of the kind described in this section may be requested for tax credit projects, but they are not required by AHP Regulations and </w:t>
      </w:r>
      <w:r w:rsidR="00F94E43">
        <w:rPr>
          <w:rFonts w:ascii="Arial" w:hAnsi="Arial" w:cs="Arial"/>
          <w:sz w:val="24"/>
          <w:szCs w:val="24"/>
        </w:rPr>
        <w:t>the Bank</w:t>
      </w:r>
      <w:r w:rsidRPr="00AC477C">
        <w:rPr>
          <w:rFonts w:ascii="Arial" w:hAnsi="Arial" w:cs="Arial"/>
          <w:sz w:val="24"/>
          <w:szCs w:val="24"/>
        </w:rPr>
        <w:t xml:space="preserve"> has no objection to modification or deletion of this section.</w:t>
      </w:r>
      <w:r w:rsidRPr="00AC477C">
        <w:rPr>
          <w:rFonts w:ascii="Arial" w:hAnsi="Arial" w:cs="Arial"/>
          <w:sz w:val="24"/>
          <w:szCs w:val="24"/>
        </w:rPr>
        <w:br/>
        <w:t> </w:t>
      </w:r>
      <w:r w:rsidRPr="00AC477C">
        <w:rPr>
          <w:rFonts w:ascii="Arial" w:hAnsi="Arial" w:cs="Arial"/>
          <w:sz w:val="24"/>
          <w:szCs w:val="24"/>
        </w:rPr>
        <w:br/>
        <w:t>Delete Section 4 if not applicable and state "This section left intentionally blank".</w:t>
      </w:r>
      <w:r w:rsidRPr="00AC477C">
        <w:rPr>
          <w:rFonts w:ascii="Arial" w:hAnsi="Arial" w:cs="Arial"/>
          <w:sz w:val="24"/>
          <w:szCs w:val="24"/>
        </w:rPr>
        <w:br/>
        <w:t> </w:t>
      </w:r>
      <w:r w:rsidRPr="00AC477C">
        <w:rPr>
          <w:rFonts w:ascii="Arial" w:hAnsi="Arial" w:cs="Arial"/>
          <w:sz w:val="24"/>
          <w:szCs w:val="24"/>
        </w:rPr>
        <w:br/>
      </w:r>
      <w:r w:rsidRPr="00AC477C">
        <w:rPr>
          <w:rFonts w:ascii="Arial" w:hAnsi="Arial" w:cs="Arial"/>
          <w:sz w:val="24"/>
          <w:szCs w:val="24"/>
          <w:u w:val="single"/>
        </w:rPr>
        <w:t>Section 8: Three-Year Tax Credit Period</w:t>
      </w:r>
      <w:r w:rsidRPr="00AC477C">
        <w:rPr>
          <w:rFonts w:ascii="Arial" w:hAnsi="Arial" w:cs="Arial"/>
          <w:sz w:val="24"/>
          <w:szCs w:val="24"/>
        </w:rPr>
        <w:br/>
        <w:t xml:space="preserve">The </w:t>
      </w:r>
      <w:r w:rsidR="00F94E43">
        <w:rPr>
          <w:rFonts w:ascii="Arial" w:hAnsi="Arial" w:cs="Arial"/>
          <w:sz w:val="24"/>
          <w:szCs w:val="24"/>
        </w:rPr>
        <w:t>Bank</w:t>
      </w:r>
      <w:r w:rsidRPr="00AC477C">
        <w:rPr>
          <w:rFonts w:ascii="Arial" w:hAnsi="Arial" w:cs="Arial"/>
          <w:sz w:val="24"/>
          <w:szCs w:val="24"/>
        </w:rPr>
        <w:t xml:space="preserve"> understands this section may be required for tax credit projects but has no objection to its modification or deletion.</w:t>
      </w:r>
      <w:r w:rsidRPr="00AC477C">
        <w:rPr>
          <w:rFonts w:ascii="Arial" w:hAnsi="Arial" w:cs="Arial"/>
          <w:sz w:val="24"/>
          <w:szCs w:val="24"/>
        </w:rPr>
        <w:br/>
        <w:t> </w:t>
      </w:r>
      <w:r w:rsidRPr="00AC477C">
        <w:rPr>
          <w:rFonts w:ascii="Arial" w:hAnsi="Arial" w:cs="Arial"/>
          <w:sz w:val="24"/>
          <w:szCs w:val="24"/>
        </w:rPr>
        <w:br/>
        <w:t>Delete Section 8 if not applicable and state "This section left intentionally blank".</w:t>
      </w:r>
      <w:r w:rsidRPr="00AC477C">
        <w:rPr>
          <w:rFonts w:ascii="Arial" w:hAnsi="Arial" w:cs="Arial"/>
          <w:sz w:val="24"/>
          <w:szCs w:val="24"/>
        </w:rPr>
        <w:br/>
        <w:t> </w:t>
      </w:r>
    </w:p>
    <w:p w14:paraId="132BB0A7" w14:textId="77777777" w:rsidR="00D04B9E" w:rsidRPr="00843604" w:rsidRDefault="00D04B9E" w:rsidP="00D04B9E">
      <w:pPr>
        <w:pStyle w:val="FootnoteText"/>
        <w:rPr>
          <w:rFonts w:ascii="Arial" w:hAnsi="Arial" w:cs="Arial"/>
          <w:color w:val="000000"/>
          <w:sz w:val="24"/>
          <w:szCs w:val="24"/>
        </w:rPr>
      </w:pPr>
      <w:r>
        <w:rPr>
          <w:rFonts w:ascii="Arial" w:hAnsi="Arial" w:cs="Arial"/>
          <w:sz w:val="24"/>
          <w:szCs w:val="24"/>
          <w:u w:val="single"/>
        </w:rPr>
        <w:t>Section 9</w:t>
      </w:r>
      <w:r w:rsidRPr="00A472AE">
        <w:rPr>
          <w:rFonts w:ascii="Arial" w:hAnsi="Arial" w:cs="Arial"/>
          <w:sz w:val="24"/>
          <w:szCs w:val="24"/>
          <w:u w:val="single"/>
        </w:rPr>
        <w:t xml:space="preserve">: </w:t>
      </w:r>
      <w:r>
        <w:rPr>
          <w:rFonts w:ascii="Arial" w:hAnsi="Arial" w:cs="Arial"/>
          <w:sz w:val="24"/>
          <w:szCs w:val="24"/>
          <w:u w:val="single"/>
        </w:rPr>
        <w:t>Permitted Transfers</w:t>
      </w:r>
    </w:p>
    <w:p w14:paraId="0E24C4AC" w14:textId="77777777" w:rsidR="00D04B9E" w:rsidRPr="00843604" w:rsidRDefault="00D04B9E" w:rsidP="00D04B9E">
      <w:pPr>
        <w:pStyle w:val="FootnoteText"/>
        <w:rPr>
          <w:rFonts w:ascii="Arial" w:hAnsi="Arial" w:cs="Arial"/>
          <w:sz w:val="24"/>
          <w:szCs w:val="24"/>
        </w:rPr>
      </w:pPr>
      <w:r w:rsidRPr="00843604">
        <w:rPr>
          <w:rFonts w:ascii="Arial" w:hAnsi="Arial" w:cs="Arial"/>
          <w:sz w:val="24"/>
          <w:szCs w:val="24"/>
        </w:rPr>
        <w:t xml:space="preserve">This section is not required by AHP Regulations, and the </w:t>
      </w:r>
      <w:r w:rsidR="00F94E43">
        <w:rPr>
          <w:rFonts w:ascii="Arial" w:hAnsi="Arial" w:cs="Arial"/>
          <w:sz w:val="24"/>
          <w:szCs w:val="24"/>
        </w:rPr>
        <w:t>Bank</w:t>
      </w:r>
      <w:r w:rsidRPr="00843604">
        <w:rPr>
          <w:rFonts w:ascii="Arial" w:hAnsi="Arial" w:cs="Arial"/>
          <w:sz w:val="24"/>
          <w:szCs w:val="24"/>
        </w:rPr>
        <w:t xml:space="preserve"> has no objection to modification or deletion of this section to conform to Lender’s policies, procedures or underwriting requirements except that any replacement of a general partner requires approval by the </w:t>
      </w:r>
      <w:r w:rsidR="00F94E43">
        <w:rPr>
          <w:rFonts w:ascii="Arial" w:hAnsi="Arial" w:cs="Arial"/>
          <w:sz w:val="24"/>
          <w:szCs w:val="24"/>
        </w:rPr>
        <w:t>Bank</w:t>
      </w:r>
      <w:r w:rsidRPr="00843604">
        <w:rPr>
          <w:rFonts w:ascii="Arial" w:hAnsi="Arial" w:cs="Arial"/>
          <w:sz w:val="24"/>
          <w:szCs w:val="24"/>
        </w:rPr>
        <w:t>.</w:t>
      </w:r>
    </w:p>
    <w:p w14:paraId="3399B155" w14:textId="77777777" w:rsidR="00D04B9E" w:rsidRDefault="00D04B9E" w:rsidP="00D04B9E">
      <w:pPr>
        <w:rPr>
          <w:rFonts w:ascii="Arial" w:hAnsi="Arial" w:cs="Arial"/>
          <w:b/>
          <w:sz w:val="24"/>
          <w:szCs w:val="24"/>
        </w:rPr>
      </w:pPr>
    </w:p>
    <w:p w14:paraId="2A34E239" w14:textId="77777777" w:rsidR="00D04B9E" w:rsidRDefault="00D04B9E" w:rsidP="00D04B9E">
      <w:pPr>
        <w:pStyle w:val="FootnoteText"/>
        <w:rPr>
          <w:rFonts w:ascii="Arial" w:hAnsi="Arial" w:cs="Arial"/>
          <w:color w:val="000000"/>
          <w:sz w:val="24"/>
          <w:szCs w:val="24"/>
        </w:rPr>
      </w:pPr>
      <w:r>
        <w:rPr>
          <w:rFonts w:ascii="Arial" w:hAnsi="Arial" w:cs="Arial"/>
          <w:color w:val="000000"/>
          <w:sz w:val="24"/>
          <w:szCs w:val="24"/>
        </w:rPr>
        <w:t>Delete Section 9</w:t>
      </w:r>
      <w:r w:rsidRPr="00A472AE">
        <w:rPr>
          <w:rFonts w:ascii="Arial" w:hAnsi="Arial" w:cs="Arial"/>
          <w:color w:val="000000"/>
          <w:sz w:val="24"/>
          <w:szCs w:val="24"/>
        </w:rPr>
        <w:t xml:space="preserve"> if not applicable and state "This section left intentionally blank".</w:t>
      </w:r>
    </w:p>
    <w:p w14:paraId="49D75E1A" w14:textId="77777777" w:rsidR="005607EA" w:rsidRPr="00E112B7" w:rsidRDefault="001E19D5" w:rsidP="005607EA">
      <w:pPr>
        <w:jc w:val="center"/>
        <w:rPr>
          <w:rFonts w:ascii="Arial" w:hAnsi="Arial" w:cs="Arial"/>
          <w:b/>
          <w:sz w:val="20"/>
          <w:szCs w:val="20"/>
        </w:rPr>
      </w:pPr>
      <w:r w:rsidRPr="00AC477C">
        <w:rPr>
          <w:rFonts w:ascii="Arial" w:hAnsi="Arial" w:cs="Arial"/>
          <w:b/>
          <w:sz w:val="24"/>
          <w:szCs w:val="24"/>
        </w:rPr>
        <w:br w:type="page"/>
      </w:r>
      <w:r w:rsidR="005607EA" w:rsidRPr="00E112B7">
        <w:rPr>
          <w:rFonts w:ascii="Arial" w:hAnsi="Arial" w:cs="Arial"/>
          <w:b/>
          <w:sz w:val="20"/>
          <w:szCs w:val="20"/>
        </w:rPr>
        <w:lastRenderedPageBreak/>
        <w:t xml:space="preserve">RIDER TO </w:t>
      </w:r>
      <w:r w:rsidR="00A915C0"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005607EA" w:rsidRPr="00E112B7">
        <w:rPr>
          <w:rFonts w:ascii="Arial" w:hAnsi="Arial" w:cs="Arial"/>
          <w:b/>
          <w:sz w:val="20"/>
          <w:szCs w:val="20"/>
        </w:rPr>
        <w:t>DEED OF TRUST</w:t>
      </w:r>
      <w:r w:rsidR="00A915C0" w:rsidRPr="00734E09">
        <w:rPr>
          <w:rFonts w:ascii="Arial" w:hAnsi="Arial" w:cs="Arial"/>
          <w:b/>
          <w:color w:val="000000"/>
          <w:sz w:val="20"/>
        </w:rPr>
        <w:fldChar w:fldCharType="end"/>
      </w:r>
    </w:p>
    <w:p w14:paraId="6641EA87" w14:textId="77777777" w:rsidR="005607EA" w:rsidRPr="00E112B7" w:rsidRDefault="005607EA" w:rsidP="005607EA">
      <w:pPr>
        <w:jc w:val="center"/>
        <w:rPr>
          <w:rFonts w:ascii="Arial" w:hAnsi="Arial" w:cs="Arial"/>
          <w:b/>
          <w:sz w:val="20"/>
          <w:szCs w:val="20"/>
        </w:rPr>
      </w:pPr>
    </w:p>
    <w:p w14:paraId="09CF2A24" w14:textId="77777777" w:rsidR="005607EA" w:rsidRPr="00E112B7" w:rsidRDefault="005607EA" w:rsidP="005607EA">
      <w:pPr>
        <w:jc w:val="center"/>
        <w:rPr>
          <w:rFonts w:ascii="Arial" w:hAnsi="Arial" w:cs="Arial"/>
          <w:b/>
          <w:sz w:val="20"/>
          <w:szCs w:val="20"/>
        </w:rPr>
      </w:pPr>
      <w:r w:rsidRPr="00E112B7">
        <w:rPr>
          <w:rFonts w:ascii="Arial" w:hAnsi="Arial" w:cs="Arial"/>
          <w:b/>
          <w:sz w:val="20"/>
          <w:szCs w:val="20"/>
        </w:rPr>
        <w:t>AFFORDABLE HOUSING PROGRAM</w:t>
      </w:r>
    </w:p>
    <w:p w14:paraId="6B906C89" w14:textId="77777777" w:rsidR="005607EA" w:rsidRPr="00E112B7" w:rsidRDefault="005607EA" w:rsidP="005607EA">
      <w:pPr>
        <w:jc w:val="center"/>
        <w:rPr>
          <w:rFonts w:ascii="Arial" w:hAnsi="Arial" w:cs="Arial"/>
          <w:b/>
          <w:sz w:val="20"/>
          <w:szCs w:val="20"/>
        </w:rPr>
      </w:pPr>
      <w:r w:rsidRPr="00E112B7">
        <w:rPr>
          <w:rFonts w:ascii="Arial" w:hAnsi="Arial" w:cs="Arial"/>
          <w:b/>
          <w:sz w:val="20"/>
          <w:szCs w:val="20"/>
        </w:rPr>
        <w:t>RETENTION AGRE</w:t>
      </w:r>
      <w:r>
        <w:rPr>
          <w:rFonts w:ascii="Arial" w:hAnsi="Arial" w:cs="Arial"/>
          <w:b/>
          <w:sz w:val="20"/>
          <w:szCs w:val="20"/>
        </w:rPr>
        <w:t>E</w:t>
      </w:r>
      <w:r w:rsidRPr="00E112B7">
        <w:rPr>
          <w:rFonts w:ascii="Arial" w:hAnsi="Arial" w:cs="Arial"/>
          <w:b/>
          <w:sz w:val="20"/>
          <w:szCs w:val="20"/>
        </w:rPr>
        <w:t>MENT</w:t>
      </w:r>
    </w:p>
    <w:p w14:paraId="1EA0AC39" w14:textId="77777777" w:rsidR="005607EA" w:rsidRPr="00E112B7" w:rsidRDefault="005607EA" w:rsidP="005607EA">
      <w:pPr>
        <w:jc w:val="center"/>
        <w:rPr>
          <w:rFonts w:ascii="Arial" w:hAnsi="Arial" w:cs="Arial"/>
          <w:b/>
          <w:sz w:val="20"/>
          <w:szCs w:val="20"/>
        </w:rPr>
      </w:pPr>
      <w:r w:rsidRPr="00E112B7">
        <w:rPr>
          <w:rFonts w:ascii="Arial" w:hAnsi="Arial" w:cs="Arial"/>
          <w:b/>
          <w:sz w:val="20"/>
          <w:szCs w:val="20"/>
        </w:rPr>
        <w:t>AND RESTRICTIVE COVENANTS</w:t>
      </w:r>
    </w:p>
    <w:p w14:paraId="14FBC247" w14:textId="5B03578F" w:rsidR="005607EA" w:rsidRPr="00E112B7" w:rsidRDefault="005607EA" w:rsidP="005607EA">
      <w:pPr>
        <w:jc w:val="center"/>
        <w:rPr>
          <w:rFonts w:ascii="Arial" w:hAnsi="Arial" w:cs="Arial"/>
          <w:sz w:val="20"/>
          <w:szCs w:val="20"/>
        </w:rPr>
      </w:pPr>
      <w:r w:rsidRPr="00E112B7">
        <w:rPr>
          <w:rFonts w:ascii="Arial" w:hAnsi="Arial" w:cs="Arial"/>
          <w:sz w:val="20"/>
          <w:szCs w:val="20"/>
        </w:rPr>
        <w:t>(AHP Rental Project</w:t>
      </w:r>
      <w:r w:rsidR="00D21435">
        <w:rPr>
          <w:rFonts w:ascii="Arial" w:hAnsi="Arial" w:cs="Arial"/>
          <w:sz w:val="20"/>
          <w:szCs w:val="20"/>
        </w:rPr>
        <w:t>: General Fund and Nevada Targeted Fund</w:t>
      </w:r>
      <w:r w:rsidRPr="00E112B7">
        <w:rPr>
          <w:rFonts w:ascii="Arial" w:hAnsi="Arial" w:cs="Arial"/>
          <w:sz w:val="20"/>
          <w:szCs w:val="20"/>
        </w:rPr>
        <w:t>)</w:t>
      </w:r>
    </w:p>
    <w:p w14:paraId="1958E0C8" w14:textId="20863F17" w:rsidR="005607EA" w:rsidRPr="00E112B7" w:rsidRDefault="005607EA" w:rsidP="005607EA">
      <w:pPr>
        <w:spacing w:before="200" w:after="200"/>
        <w:rPr>
          <w:rFonts w:ascii="Arial" w:hAnsi="Arial" w:cs="Arial"/>
          <w:sz w:val="20"/>
          <w:szCs w:val="20"/>
        </w:rPr>
      </w:pPr>
      <w:r w:rsidRPr="00E112B7">
        <w:rPr>
          <w:rFonts w:ascii="Arial" w:hAnsi="Arial" w:cs="Arial"/>
          <w:sz w:val="20"/>
          <w:szCs w:val="20"/>
        </w:rPr>
        <w:t xml:space="preserve">This Rider to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 Affordable Housing Program Retention Agreement and Restrictive Covenants (AHP Rental Project) (this “Rider”) is attached to and made part of the foregoing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or similar security instrument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In this Rider, the beneficiary of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w:t>
      </w:r>
      <w:r w:rsidR="005D5FBB">
        <w:t xml:space="preserve"> </w:t>
      </w:r>
      <w:r w:rsidRPr="00E112B7">
        <w:rPr>
          <w:rFonts w:ascii="Arial" w:hAnsi="Arial" w:cs="Arial"/>
          <w:sz w:val="20"/>
          <w:szCs w:val="20"/>
        </w:rPr>
        <w:t>Trust</w:t>
      </w:r>
      <w:r w:rsidR="00A915C0" w:rsidRPr="00734E09">
        <w:rPr>
          <w:rFonts w:ascii="Arial" w:hAnsi="Arial" w:cs="Arial"/>
          <w:b/>
          <w:color w:val="000000"/>
          <w:sz w:val="20"/>
        </w:rPr>
        <w:fldChar w:fldCharType="end"/>
      </w:r>
      <w:r w:rsidRPr="00E112B7">
        <w:rPr>
          <w:rFonts w:ascii="Arial" w:hAnsi="Arial" w:cs="Arial"/>
          <w:sz w:val="20"/>
          <w:szCs w:val="20"/>
        </w:rPr>
        <w:t xml:space="preserve"> is referred to as the “Lender” and the trustor or grantor under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is referred to as the “Owner” or “Borrower</w:t>
      </w:r>
      <w:r w:rsidR="00745360">
        <w:rPr>
          <w:rFonts w:ascii="Arial" w:hAnsi="Arial" w:cs="Arial"/>
          <w:sz w:val="20"/>
          <w:szCs w:val="20"/>
        </w:rPr>
        <w:t>” (the Borrower together with the Lender and Owner, the “Parties”)</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This Rider is a form of “retention agreement” referred to below.</w:t>
      </w:r>
    </w:p>
    <w:p w14:paraId="01B41AF9" w14:textId="77777777" w:rsidR="005607EA" w:rsidRPr="00E112B7" w:rsidRDefault="005607EA" w:rsidP="005607EA">
      <w:pPr>
        <w:spacing w:before="200" w:after="200"/>
        <w:rPr>
          <w:rFonts w:ascii="Arial" w:hAnsi="Arial" w:cs="Arial"/>
          <w:sz w:val="20"/>
          <w:szCs w:val="20"/>
        </w:rPr>
      </w:pPr>
      <w:r w:rsidRPr="00B7798A">
        <w:rPr>
          <w:rFonts w:ascii="Arial" w:hAnsi="Arial" w:cs="Arial"/>
          <w:b/>
          <w:sz w:val="20"/>
          <w:szCs w:val="20"/>
        </w:rPr>
        <w:t>RECITALS</w:t>
      </w:r>
      <w:r w:rsidRPr="00E112B7">
        <w:rPr>
          <w:rFonts w:ascii="Arial" w:hAnsi="Arial" w:cs="Arial"/>
          <w:sz w:val="20"/>
          <w:szCs w:val="20"/>
        </w:rPr>
        <w:t>:</w:t>
      </w:r>
    </w:p>
    <w:p w14:paraId="757B6C6A" w14:textId="77777777"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sidRPr="00E112B7">
        <w:rPr>
          <w:rFonts w:ascii="Arial" w:hAnsi="Arial" w:cs="Arial"/>
          <w:sz w:val="20"/>
          <w:szCs w:val="20"/>
        </w:rPr>
        <w:t xml:space="preserve">, pursuant to Section 721 of the Financial Institutions Reform, Recovery and Enforcement Act of 1989 (“FIRREA”), the Federal Housing Finance </w:t>
      </w:r>
      <w:r>
        <w:rPr>
          <w:rFonts w:ascii="Arial" w:hAnsi="Arial" w:cs="Arial"/>
          <w:sz w:val="20"/>
          <w:szCs w:val="20"/>
        </w:rPr>
        <w:t>Agency (“FHFA</w:t>
      </w:r>
      <w:r w:rsidRPr="00E112B7">
        <w:rPr>
          <w:rFonts w:ascii="Arial" w:hAnsi="Arial" w:cs="Arial"/>
          <w:sz w:val="20"/>
          <w:szCs w:val="20"/>
        </w:rPr>
        <w:t>”) is required to cause each Federal Home Loan Bank to establish an affordable housing program (“AHP”) to assist members of each Federal Home Loan Bank to finance affordable housing for very low-, low-, or moderate-income households.</w:t>
      </w:r>
    </w:p>
    <w:p w14:paraId="1AFB13ED" w14:textId="77777777"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Pr>
          <w:rFonts w:ascii="Arial" w:hAnsi="Arial" w:cs="Arial"/>
          <w:sz w:val="20"/>
          <w:szCs w:val="20"/>
        </w:rPr>
        <w:t xml:space="preserve">, </w:t>
      </w:r>
      <w:r w:rsidRPr="00E112B7">
        <w:rPr>
          <w:rFonts w:ascii="Arial" w:hAnsi="Arial" w:cs="Arial"/>
          <w:sz w:val="20"/>
          <w:szCs w:val="20"/>
        </w:rPr>
        <w:t>The Federal Home Loan Bank of San Francisco (the “</w:t>
      </w:r>
      <w:r w:rsidR="00F94E43">
        <w:rPr>
          <w:rFonts w:ascii="Arial" w:hAnsi="Arial" w:cs="Arial"/>
          <w:sz w:val="20"/>
          <w:szCs w:val="20"/>
        </w:rPr>
        <w:t>Bank</w:t>
      </w:r>
      <w:r w:rsidRPr="00E112B7">
        <w:rPr>
          <w:rFonts w:ascii="Arial" w:hAnsi="Arial" w:cs="Arial"/>
          <w:sz w:val="20"/>
          <w:szCs w:val="20"/>
        </w:rPr>
        <w:t>”) also has established an Affordable Housing Program Implementation Plan (as amended from time to time, the “Implementation Plan”) and policies, procedures, guidelines and instructions covering, among other things, feasibility, disbursement, monitoring and modifying affordable housing projects participating in the AHP (as amended from time to time, the “AHP Policies and Procedures”);</w:t>
      </w:r>
    </w:p>
    <w:p w14:paraId="2D38276B" w14:textId="592F1DBC" w:rsidR="005607EA" w:rsidRPr="00E112B7" w:rsidRDefault="005607EA" w:rsidP="005607EA">
      <w:pPr>
        <w:numPr>
          <w:ilvl w:val="1"/>
          <w:numId w:val="9"/>
        </w:numPr>
        <w:spacing w:before="200" w:after="200"/>
        <w:rPr>
          <w:rFonts w:ascii="Arial" w:hAnsi="Arial" w:cs="Arial"/>
          <w:sz w:val="20"/>
          <w:szCs w:val="20"/>
        </w:rPr>
      </w:pPr>
      <w:proofErr w:type="gramStart"/>
      <w:r w:rsidRPr="00E112B7">
        <w:rPr>
          <w:rFonts w:ascii="Arial" w:hAnsi="Arial" w:cs="Arial"/>
          <w:b/>
          <w:sz w:val="20"/>
          <w:szCs w:val="20"/>
        </w:rPr>
        <w:t>Whereas</w:t>
      </w:r>
      <w:r w:rsidRPr="00E112B7">
        <w:rPr>
          <w:rFonts w:ascii="Arial" w:hAnsi="Arial" w:cs="Arial"/>
          <w:sz w:val="20"/>
          <w:szCs w:val="20"/>
        </w:rPr>
        <w:t>,</w:t>
      </w:r>
      <w:proofErr w:type="gramEnd"/>
      <w:r w:rsidRPr="00E112B7">
        <w:rPr>
          <w:rFonts w:ascii="Arial" w:hAnsi="Arial" w:cs="Arial"/>
          <w:sz w:val="20"/>
          <w:szCs w:val="20"/>
        </w:rPr>
        <w:t xml:space="preserve"> Lender, a member of </w:t>
      </w:r>
      <w:r w:rsidR="00F94E43">
        <w:rPr>
          <w:rFonts w:ascii="Arial" w:hAnsi="Arial" w:cs="Arial"/>
          <w:sz w:val="20"/>
          <w:szCs w:val="20"/>
        </w:rPr>
        <w:t>the Bank</w:t>
      </w:r>
      <w:r w:rsidRPr="00E112B7">
        <w:rPr>
          <w:rFonts w:ascii="Arial" w:hAnsi="Arial" w:cs="Arial"/>
          <w:sz w:val="20"/>
          <w:szCs w:val="20"/>
        </w:rPr>
        <w:t xml:space="preserve">, </w:t>
      </w:r>
      <w:r>
        <w:rPr>
          <w:rFonts w:ascii="Arial" w:hAnsi="Arial" w:cs="Arial"/>
          <w:sz w:val="20"/>
          <w:szCs w:val="20"/>
        </w:rPr>
        <w:t xml:space="preserve">and the Project Sponsor </w:t>
      </w:r>
      <w:r w:rsidRPr="00E112B7">
        <w:rPr>
          <w:rFonts w:ascii="Arial" w:hAnsi="Arial" w:cs="Arial"/>
          <w:sz w:val="20"/>
          <w:szCs w:val="20"/>
        </w:rPr>
        <w:t xml:space="preserve">submitted an application to the </w:t>
      </w:r>
      <w:r w:rsidR="00F94E43">
        <w:rPr>
          <w:rFonts w:ascii="Arial" w:hAnsi="Arial" w:cs="Arial"/>
          <w:sz w:val="20"/>
          <w:szCs w:val="20"/>
        </w:rPr>
        <w:t>Bank</w:t>
      </w:r>
      <w:r w:rsidRPr="00E112B7">
        <w:rPr>
          <w:rFonts w:ascii="Arial" w:hAnsi="Arial" w:cs="Arial"/>
          <w:sz w:val="20"/>
          <w:szCs w:val="20"/>
        </w:rPr>
        <w:t xml:space="preserve"> (the “AHP Application”) for an AHP </w:t>
      </w:r>
      <w:r w:rsidR="004816AD">
        <w:rPr>
          <w:rFonts w:ascii="Arial" w:hAnsi="Arial" w:cs="Arial"/>
          <w:sz w:val="20"/>
          <w:szCs w:val="20"/>
        </w:rPr>
        <w:t>S</w:t>
      </w:r>
      <w:r w:rsidRPr="00E112B7">
        <w:rPr>
          <w:rFonts w:ascii="Arial" w:hAnsi="Arial" w:cs="Arial"/>
          <w:sz w:val="20"/>
          <w:szCs w:val="20"/>
        </w:rPr>
        <w:t xml:space="preserve">ubsidy (defined below) in connection with the real property identified in the AHP Application and the improvements and tangible and intangible personal property associated or connected therewith, all of which is encumbered by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(the “Project”).</w:t>
      </w:r>
    </w:p>
    <w:p w14:paraId="5E4CEFD0" w14:textId="03F0249C"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sidRPr="00E112B7">
        <w:rPr>
          <w:rFonts w:ascii="Arial" w:hAnsi="Arial" w:cs="Arial"/>
          <w:sz w:val="20"/>
          <w:szCs w:val="20"/>
        </w:rPr>
        <w:t>, pursuant to regulations (including, without limitation, th</w:t>
      </w:r>
      <w:r>
        <w:rPr>
          <w:rFonts w:ascii="Arial" w:hAnsi="Arial" w:cs="Arial"/>
          <w:sz w:val="20"/>
          <w:szCs w:val="20"/>
        </w:rPr>
        <w:t>ose contained in 12 CFR Part 1291</w:t>
      </w:r>
      <w:r w:rsidRPr="00E112B7">
        <w:rPr>
          <w:rFonts w:ascii="Arial" w:hAnsi="Arial" w:cs="Arial"/>
          <w:sz w:val="20"/>
          <w:szCs w:val="20"/>
        </w:rPr>
        <w:t>) promulgat</w:t>
      </w:r>
      <w:r>
        <w:rPr>
          <w:rFonts w:ascii="Arial" w:hAnsi="Arial" w:cs="Arial"/>
          <w:sz w:val="20"/>
          <w:szCs w:val="20"/>
        </w:rPr>
        <w:t>ed by the FHFA</w:t>
      </w:r>
      <w:r w:rsidRPr="00E112B7">
        <w:rPr>
          <w:rFonts w:ascii="Arial" w:hAnsi="Arial" w:cs="Arial"/>
          <w:sz w:val="20"/>
          <w:szCs w:val="20"/>
        </w:rPr>
        <w:t xml:space="preserve"> pursuant to FIRREA (the “AHP Regulations”), members of each Federal Home Loan Bank are required to provide for the repayment of any </w:t>
      </w:r>
      <w:r w:rsidR="004816AD">
        <w:rPr>
          <w:rFonts w:ascii="Arial" w:hAnsi="Arial" w:cs="Arial"/>
          <w:sz w:val="20"/>
          <w:szCs w:val="20"/>
        </w:rPr>
        <w:t>AHP Subsidy</w:t>
      </w:r>
      <w:r w:rsidRPr="00E112B7">
        <w:rPr>
          <w:rFonts w:ascii="Arial" w:hAnsi="Arial" w:cs="Arial"/>
          <w:sz w:val="20"/>
          <w:szCs w:val="20"/>
        </w:rPr>
        <w:t xml:space="preserve"> should said </w:t>
      </w:r>
      <w:r w:rsidR="004816AD">
        <w:rPr>
          <w:rFonts w:ascii="Arial" w:hAnsi="Arial" w:cs="Arial"/>
          <w:sz w:val="20"/>
          <w:szCs w:val="20"/>
        </w:rPr>
        <w:t>AHP Subsidy</w:t>
      </w:r>
      <w:r w:rsidRPr="00E112B7">
        <w:rPr>
          <w:rFonts w:ascii="Arial" w:hAnsi="Arial" w:cs="Arial"/>
          <w:sz w:val="20"/>
          <w:szCs w:val="20"/>
        </w:rPr>
        <w:t xml:space="preserve"> or the Project or a portion of the Project be unused or improperly used.</w:t>
      </w:r>
    </w:p>
    <w:p w14:paraId="4898E464" w14:textId="77777777"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sidRPr="00E112B7">
        <w:rPr>
          <w:rFonts w:ascii="Arial" w:hAnsi="Arial" w:cs="Arial"/>
          <w:sz w:val="20"/>
          <w:szCs w:val="20"/>
        </w:rPr>
        <w:t xml:space="preserve">, in connection with the Project, </w:t>
      </w:r>
      <w:r>
        <w:rPr>
          <w:rFonts w:ascii="Arial" w:hAnsi="Arial" w:cs="Arial"/>
          <w:sz w:val="20"/>
          <w:szCs w:val="20"/>
        </w:rPr>
        <w:t>Project Sponsor</w:t>
      </w:r>
      <w:r w:rsidRPr="00E112B7">
        <w:rPr>
          <w:rFonts w:ascii="Arial" w:hAnsi="Arial" w:cs="Arial"/>
          <w:sz w:val="20"/>
          <w:szCs w:val="20"/>
        </w:rPr>
        <w:t xml:space="preserve"> entered into an Affordable Housing Program Direct Subsidy Agreement Rental Project (the “Subsidy Agreement”) with the </w:t>
      </w:r>
      <w:r w:rsidR="00F94E43">
        <w:rPr>
          <w:rFonts w:ascii="Arial" w:hAnsi="Arial" w:cs="Arial"/>
          <w:sz w:val="20"/>
          <w:szCs w:val="20"/>
        </w:rPr>
        <w:t>Bank</w:t>
      </w:r>
      <w:r w:rsidRPr="00E112B7">
        <w:rPr>
          <w:rFonts w:ascii="Arial" w:hAnsi="Arial" w:cs="Arial"/>
          <w:sz w:val="20"/>
          <w:szCs w:val="20"/>
        </w:rPr>
        <w:t xml:space="preserve"> and Lender, pursuant to which </w:t>
      </w:r>
      <w:r>
        <w:rPr>
          <w:rFonts w:ascii="Arial" w:hAnsi="Arial" w:cs="Arial"/>
          <w:sz w:val="20"/>
          <w:szCs w:val="20"/>
        </w:rPr>
        <w:t xml:space="preserve">Project Sponsor </w:t>
      </w:r>
      <w:r w:rsidRPr="00E112B7">
        <w:rPr>
          <w:rFonts w:ascii="Arial" w:hAnsi="Arial" w:cs="Arial"/>
          <w:sz w:val="20"/>
          <w:szCs w:val="20"/>
        </w:rPr>
        <w:t>and Lender agreed to be bound by the AHP Regulations and perform certain monitoring functions with respect to the Project and related AHP Subsidies.</w:t>
      </w:r>
      <w:r>
        <w:rPr>
          <w:rFonts w:ascii="Arial" w:hAnsi="Arial" w:cs="Arial"/>
          <w:sz w:val="20"/>
          <w:szCs w:val="20"/>
        </w:rPr>
        <w:t xml:space="preserve"> </w:t>
      </w:r>
    </w:p>
    <w:p w14:paraId="2C7EA466" w14:textId="77777777" w:rsidR="005607EA" w:rsidRPr="00E112B7" w:rsidRDefault="005607EA" w:rsidP="005607EA">
      <w:pPr>
        <w:numPr>
          <w:ilvl w:val="1"/>
          <w:numId w:val="9"/>
        </w:numPr>
        <w:spacing w:before="200" w:after="200"/>
        <w:rPr>
          <w:rFonts w:ascii="Arial" w:hAnsi="Arial" w:cs="Arial"/>
          <w:sz w:val="20"/>
          <w:szCs w:val="20"/>
        </w:rPr>
      </w:pPr>
      <w:proofErr w:type="gramStart"/>
      <w:r w:rsidRPr="00E112B7">
        <w:rPr>
          <w:rFonts w:ascii="Arial" w:hAnsi="Arial" w:cs="Arial"/>
          <w:b/>
          <w:sz w:val="20"/>
          <w:szCs w:val="20"/>
        </w:rPr>
        <w:t>Whereas</w:t>
      </w:r>
      <w:r>
        <w:rPr>
          <w:rFonts w:ascii="Arial" w:hAnsi="Arial" w:cs="Arial"/>
          <w:sz w:val="20"/>
          <w:szCs w:val="20"/>
        </w:rPr>
        <w:t>,</w:t>
      </w:r>
      <w:proofErr w:type="gramEnd"/>
      <w:r>
        <w:rPr>
          <w:rFonts w:ascii="Arial" w:hAnsi="Arial" w:cs="Arial"/>
          <w:sz w:val="20"/>
          <w:szCs w:val="20"/>
        </w:rPr>
        <w:t xml:space="preserve"> </w:t>
      </w:r>
      <w:r w:rsidRPr="00E112B7">
        <w:rPr>
          <w:rFonts w:ascii="Arial" w:hAnsi="Arial" w:cs="Arial"/>
          <w:sz w:val="20"/>
          <w:szCs w:val="20"/>
        </w:rPr>
        <w:t xml:space="preserve">Lender has advanced or agreed to advance the AHP Subsidy (defined below) to Borrower in connection with Borrower’s purchase, construction and/or rehabilitation of real property described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and in connection with the AHP Subsidy, Borrower has executed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which includes this Rider.</w:t>
      </w:r>
    </w:p>
    <w:p w14:paraId="1175AF41" w14:textId="363C6384" w:rsidR="005607EA" w:rsidRPr="00E112B7" w:rsidRDefault="005607EA" w:rsidP="005607EA">
      <w:pPr>
        <w:numPr>
          <w:ilvl w:val="1"/>
          <w:numId w:val="9"/>
        </w:numPr>
        <w:spacing w:before="200" w:after="200"/>
        <w:rPr>
          <w:rFonts w:ascii="Arial" w:hAnsi="Arial" w:cs="Arial"/>
          <w:sz w:val="20"/>
          <w:szCs w:val="20"/>
        </w:rPr>
      </w:pPr>
      <w:proofErr w:type="gramStart"/>
      <w:r w:rsidRPr="00E112B7">
        <w:rPr>
          <w:rFonts w:ascii="Arial" w:hAnsi="Arial" w:cs="Arial"/>
          <w:b/>
          <w:sz w:val="20"/>
          <w:szCs w:val="20"/>
        </w:rPr>
        <w:t>Whereas</w:t>
      </w:r>
      <w:r w:rsidRPr="00E112B7">
        <w:rPr>
          <w:rFonts w:ascii="Arial" w:hAnsi="Arial" w:cs="Arial"/>
          <w:sz w:val="20"/>
          <w:szCs w:val="20"/>
        </w:rPr>
        <w:t>,</w:t>
      </w:r>
      <w:proofErr w:type="gramEnd"/>
      <w:r w:rsidRPr="00E112B7">
        <w:rPr>
          <w:rFonts w:ascii="Arial" w:hAnsi="Arial" w:cs="Arial"/>
          <w:sz w:val="20"/>
          <w:szCs w:val="20"/>
        </w:rPr>
        <w:t xml:space="preserve"> the Parties desire to cause the Income</w:t>
      </w:r>
      <w:r w:rsidR="00574A02">
        <w:rPr>
          <w:rFonts w:ascii="Arial" w:hAnsi="Arial" w:cs="Arial"/>
          <w:sz w:val="20"/>
          <w:szCs w:val="20"/>
        </w:rPr>
        <w:t>-Eligibility</w:t>
      </w:r>
      <w:r w:rsidRPr="00E112B7">
        <w:rPr>
          <w:rFonts w:ascii="Arial" w:hAnsi="Arial" w:cs="Arial"/>
          <w:sz w:val="20"/>
          <w:szCs w:val="20"/>
        </w:rPr>
        <w:t xml:space="preserve"> and Affordability Restrictions and related covenants and restrictions required by the Subsidy Agreement to become recorded restrictions burdening the Project as defined below.</w:t>
      </w:r>
    </w:p>
    <w:p w14:paraId="6AD10E0D" w14:textId="77777777" w:rsidR="005607EA" w:rsidRPr="00E112B7" w:rsidRDefault="005607EA" w:rsidP="005607EA">
      <w:pPr>
        <w:spacing w:before="200" w:after="200"/>
        <w:rPr>
          <w:rFonts w:ascii="Arial" w:hAnsi="Arial" w:cs="Arial"/>
          <w:sz w:val="20"/>
          <w:szCs w:val="20"/>
        </w:rPr>
      </w:pPr>
      <w:r w:rsidRPr="00E112B7">
        <w:rPr>
          <w:rFonts w:ascii="Arial" w:hAnsi="Arial" w:cs="Arial"/>
          <w:sz w:val="20"/>
          <w:szCs w:val="20"/>
        </w:rPr>
        <w:t xml:space="preserve">By signing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Borrower hereby agrees as follows:</w:t>
      </w:r>
    </w:p>
    <w:p w14:paraId="711506D3" w14:textId="77777777" w:rsidR="005607EA" w:rsidRPr="00E112B7" w:rsidRDefault="005607EA" w:rsidP="005607EA">
      <w:pPr>
        <w:numPr>
          <w:ilvl w:val="0"/>
          <w:numId w:val="12"/>
        </w:numPr>
        <w:spacing w:before="200" w:after="200"/>
        <w:rPr>
          <w:rFonts w:ascii="Arial" w:hAnsi="Arial" w:cs="Arial"/>
          <w:sz w:val="20"/>
          <w:szCs w:val="20"/>
        </w:rPr>
      </w:pPr>
      <w:r w:rsidRPr="00277D06">
        <w:rPr>
          <w:rFonts w:ascii="Arial" w:hAnsi="Arial" w:cs="Arial"/>
          <w:b/>
          <w:sz w:val="20"/>
          <w:szCs w:val="20"/>
        </w:rPr>
        <w:t>AHP Subsidy</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The secured obligation described in and secured by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represents the “AHP Subsidy” used or to be used in connection with the purchase, construction or rehabilitation of the Project. </w:t>
      </w:r>
    </w:p>
    <w:p w14:paraId="4EB3C177" w14:textId="77777777" w:rsidR="005607EA" w:rsidRPr="00E112B7" w:rsidRDefault="005607EA" w:rsidP="005607EA">
      <w:pPr>
        <w:numPr>
          <w:ilvl w:val="0"/>
          <w:numId w:val="12"/>
        </w:numPr>
        <w:spacing w:before="200" w:after="200"/>
        <w:rPr>
          <w:rFonts w:ascii="Arial" w:hAnsi="Arial" w:cs="Arial"/>
          <w:sz w:val="20"/>
          <w:szCs w:val="20"/>
        </w:rPr>
      </w:pPr>
      <w:r w:rsidRPr="00277D06">
        <w:rPr>
          <w:rFonts w:ascii="Arial" w:hAnsi="Arial" w:cs="Arial"/>
          <w:b/>
          <w:sz w:val="20"/>
          <w:szCs w:val="20"/>
        </w:rPr>
        <w:t>Definitions</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As used in this Rider, the following capitalized terms have the following meanings:</w:t>
      </w:r>
    </w:p>
    <w:p w14:paraId="6111D2F6" w14:textId="77777777"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t>“</w:t>
      </w:r>
      <w:r w:rsidRPr="00B7798A">
        <w:rPr>
          <w:rFonts w:ascii="Arial" w:hAnsi="Arial" w:cs="Arial"/>
          <w:b/>
          <w:sz w:val="20"/>
          <w:szCs w:val="20"/>
        </w:rPr>
        <w:t>Income</w:t>
      </w:r>
      <w:r>
        <w:rPr>
          <w:rFonts w:ascii="Arial" w:hAnsi="Arial" w:cs="Arial"/>
          <w:b/>
          <w:sz w:val="20"/>
          <w:szCs w:val="20"/>
        </w:rPr>
        <w:t>-Eligibility</w:t>
      </w:r>
      <w:r w:rsidRPr="00B7798A">
        <w:rPr>
          <w:rFonts w:ascii="Arial" w:hAnsi="Arial" w:cs="Arial"/>
          <w:b/>
          <w:sz w:val="20"/>
          <w:szCs w:val="20"/>
        </w:rPr>
        <w:t xml:space="preserve"> and Affordability Restrictions</w:t>
      </w:r>
      <w:r w:rsidRPr="00E112B7">
        <w:rPr>
          <w:rFonts w:ascii="Arial" w:hAnsi="Arial" w:cs="Arial"/>
          <w:sz w:val="20"/>
          <w:szCs w:val="20"/>
        </w:rPr>
        <w:t xml:space="preserve">” means income limitations as amended or modified or adjusted annually according to the current applicable median income data from time to time with the approval of the </w:t>
      </w:r>
      <w:r w:rsidR="00F94E43">
        <w:rPr>
          <w:rFonts w:ascii="Arial" w:hAnsi="Arial" w:cs="Arial"/>
          <w:sz w:val="20"/>
          <w:szCs w:val="20"/>
        </w:rPr>
        <w:t>Bank</w:t>
      </w:r>
      <w:r w:rsidRPr="00E112B7">
        <w:rPr>
          <w:rFonts w:ascii="Arial" w:hAnsi="Arial" w:cs="Arial"/>
          <w:sz w:val="20"/>
          <w:szCs w:val="20"/>
        </w:rPr>
        <w:t xml:space="preserve"> and rent limitations such that the Project units are affordable for households with incomes at or below the levels committed to be served in the AHP Application.</w:t>
      </w:r>
    </w:p>
    <w:p w14:paraId="03D71451" w14:textId="77777777"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lastRenderedPageBreak/>
        <w:t>“</w:t>
      </w:r>
      <w:r w:rsidRPr="00B7798A">
        <w:rPr>
          <w:rFonts w:ascii="Arial" w:hAnsi="Arial" w:cs="Arial"/>
          <w:b/>
          <w:sz w:val="20"/>
          <w:szCs w:val="20"/>
        </w:rPr>
        <w:t>Loan</w:t>
      </w:r>
      <w:r w:rsidRPr="00E112B7">
        <w:rPr>
          <w:rFonts w:ascii="Arial" w:hAnsi="Arial" w:cs="Arial"/>
          <w:sz w:val="20"/>
          <w:szCs w:val="20"/>
        </w:rPr>
        <w:t>” means the advance of funds evidenced by the Note.</w:t>
      </w:r>
      <w:r>
        <w:rPr>
          <w:rFonts w:ascii="Arial" w:hAnsi="Arial" w:cs="Arial"/>
          <w:sz w:val="20"/>
          <w:szCs w:val="20"/>
        </w:rPr>
        <w:t xml:space="preserve"> </w:t>
      </w:r>
    </w:p>
    <w:p w14:paraId="6D331EF2" w14:textId="77777777"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t>"</w:t>
      </w:r>
      <w:r w:rsidRPr="00B7798A">
        <w:rPr>
          <w:rFonts w:ascii="Arial" w:hAnsi="Arial" w:cs="Arial"/>
          <w:b/>
          <w:sz w:val="20"/>
          <w:szCs w:val="20"/>
        </w:rPr>
        <w:t>Loan Documents</w:t>
      </w:r>
      <w:r w:rsidRPr="00E112B7">
        <w:rPr>
          <w:rFonts w:ascii="Arial" w:hAnsi="Arial" w:cs="Arial"/>
          <w:sz w:val="20"/>
          <w:szCs w:val="20"/>
        </w:rPr>
        <w:t xml:space="preserve">" means the Note,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and all other documents relating to or securing the Note, each as renewed, amended, modified, restated and extended from time to time.</w:t>
      </w:r>
    </w:p>
    <w:p w14:paraId="5D371A9B" w14:textId="77777777"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t>“</w:t>
      </w:r>
      <w:r w:rsidRPr="00B7798A">
        <w:rPr>
          <w:rFonts w:ascii="Arial" w:hAnsi="Arial" w:cs="Arial"/>
          <w:b/>
          <w:sz w:val="20"/>
          <w:szCs w:val="20"/>
        </w:rPr>
        <w:t>Note</w:t>
      </w:r>
      <w:r w:rsidRPr="00E112B7">
        <w:rPr>
          <w:rFonts w:ascii="Arial" w:hAnsi="Arial" w:cs="Arial"/>
          <w:sz w:val="20"/>
          <w:szCs w:val="20"/>
        </w:rPr>
        <w:t xml:space="preserve">” means the promissory note secured by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w:t>
      </w:r>
    </w:p>
    <w:p w14:paraId="26048D58" w14:textId="77777777"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t>“</w:t>
      </w:r>
      <w:r w:rsidRPr="00B7798A">
        <w:rPr>
          <w:rFonts w:ascii="Arial" w:hAnsi="Arial" w:cs="Arial"/>
          <w:b/>
          <w:sz w:val="20"/>
          <w:szCs w:val="20"/>
        </w:rPr>
        <w:t>Retention Period</w:t>
      </w:r>
      <w:r w:rsidRPr="00E112B7">
        <w:rPr>
          <w:rFonts w:ascii="Arial" w:hAnsi="Arial" w:cs="Arial"/>
          <w:sz w:val="20"/>
          <w:szCs w:val="20"/>
        </w:rPr>
        <w:t xml:space="preserve">” means the period commencing on the date of the </w:t>
      </w:r>
      <w:r>
        <w:rPr>
          <w:rFonts w:ascii="Arial" w:hAnsi="Arial" w:cs="Arial"/>
          <w:sz w:val="20"/>
          <w:szCs w:val="20"/>
        </w:rPr>
        <w:t xml:space="preserve">completion of the Project as determined by </w:t>
      </w:r>
      <w:r w:rsidR="00F94E43">
        <w:rPr>
          <w:rFonts w:ascii="Arial" w:hAnsi="Arial" w:cs="Arial"/>
          <w:sz w:val="20"/>
          <w:szCs w:val="20"/>
        </w:rPr>
        <w:t>the Bank</w:t>
      </w:r>
      <w:r>
        <w:rPr>
          <w:rFonts w:ascii="Arial" w:hAnsi="Arial" w:cs="Arial"/>
          <w:sz w:val="20"/>
          <w:szCs w:val="20"/>
        </w:rPr>
        <w:t xml:space="preserve"> in its discretion and </w:t>
      </w:r>
      <w:r w:rsidRPr="00E112B7">
        <w:rPr>
          <w:rFonts w:ascii="Arial" w:hAnsi="Arial" w:cs="Arial"/>
          <w:sz w:val="20"/>
          <w:szCs w:val="20"/>
        </w:rPr>
        <w:t xml:space="preserve">ending fifteen (15) years after </w:t>
      </w:r>
      <w:r>
        <w:rPr>
          <w:rFonts w:ascii="Arial" w:hAnsi="Arial" w:cs="Arial"/>
          <w:sz w:val="20"/>
          <w:szCs w:val="20"/>
        </w:rPr>
        <w:t>the same date.</w:t>
      </w:r>
    </w:p>
    <w:p w14:paraId="17AF2510" w14:textId="77777777" w:rsidR="005607EA" w:rsidRPr="00E112B7" w:rsidRDefault="005607EA" w:rsidP="005607EA">
      <w:pPr>
        <w:spacing w:before="200" w:after="200"/>
        <w:ind w:left="540"/>
        <w:rPr>
          <w:rFonts w:ascii="Arial" w:hAnsi="Arial" w:cs="Arial"/>
          <w:sz w:val="20"/>
          <w:szCs w:val="20"/>
        </w:rPr>
      </w:pPr>
      <w:r w:rsidRPr="00E112B7">
        <w:rPr>
          <w:rFonts w:ascii="Arial" w:hAnsi="Arial" w:cs="Arial"/>
          <w:sz w:val="20"/>
          <w:szCs w:val="20"/>
        </w:rPr>
        <w:t xml:space="preserve">All other capitalized terms not otherwise defined herein or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shall be as defined in the Subsidy Agreement</w:t>
      </w:r>
      <w:r>
        <w:rPr>
          <w:rFonts w:ascii="Arial" w:hAnsi="Arial" w:cs="Arial"/>
          <w:sz w:val="20"/>
          <w:szCs w:val="20"/>
        </w:rPr>
        <w:t xml:space="preserve"> among the Project Sponsor, Lender and </w:t>
      </w:r>
      <w:r w:rsidR="00F94E43">
        <w:rPr>
          <w:rFonts w:ascii="Arial" w:hAnsi="Arial" w:cs="Arial"/>
          <w:sz w:val="20"/>
          <w:szCs w:val="20"/>
        </w:rPr>
        <w:t>Bank</w:t>
      </w:r>
      <w:r w:rsidRPr="00E112B7">
        <w:rPr>
          <w:rFonts w:ascii="Arial" w:hAnsi="Arial" w:cs="Arial"/>
          <w:sz w:val="20"/>
          <w:szCs w:val="20"/>
        </w:rPr>
        <w:t>.</w:t>
      </w:r>
    </w:p>
    <w:p w14:paraId="352DA437" w14:textId="77777777" w:rsidR="005607EA" w:rsidRPr="00E112B7" w:rsidRDefault="005607EA" w:rsidP="005607EA">
      <w:pPr>
        <w:numPr>
          <w:ilvl w:val="0"/>
          <w:numId w:val="12"/>
        </w:numPr>
        <w:spacing w:before="200" w:after="200"/>
        <w:rPr>
          <w:rFonts w:ascii="Arial" w:hAnsi="Arial" w:cs="Arial"/>
          <w:sz w:val="20"/>
          <w:szCs w:val="20"/>
        </w:rPr>
      </w:pPr>
      <w:r w:rsidRPr="00277D06">
        <w:rPr>
          <w:rFonts w:ascii="Arial" w:hAnsi="Arial" w:cs="Arial"/>
          <w:b/>
          <w:sz w:val="20"/>
          <w:szCs w:val="20"/>
        </w:rPr>
        <w:t>Covenants</w:t>
      </w:r>
      <w:r w:rsidRPr="00E112B7">
        <w:rPr>
          <w:rFonts w:ascii="Arial" w:hAnsi="Arial" w:cs="Arial"/>
          <w:sz w:val="20"/>
          <w:szCs w:val="20"/>
        </w:rPr>
        <w:t>.</w:t>
      </w:r>
    </w:p>
    <w:p w14:paraId="33019DCF" w14:textId="12B2EF8C"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Compliance</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shall comply with the AHP Regulations, the AHP Policies and Procedures, and the commitments made </w:t>
      </w:r>
      <w:r>
        <w:rPr>
          <w:rFonts w:ascii="Arial" w:hAnsi="Arial" w:cs="Arial"/>
          <w:sz w:val="20"/>
          <w:szCs w:val="20"/>
        </w:rPr>
        <w:t xml:space="preserve">by the Project Sponsor </w:t>
      </w:r>
      <w:r w:rsidRPr="00E112B7">
        <w:rPr>
          <w:rFonts w:ascii="Arial" w:hAnsi="Arial" w:cs="Arial"/>
          <w:sz w:val="20"/>
          <w:szCs w:val="20"/>
        </w:rPr>
        <w:t>in the AHP Application</w:t>
      </w:r>
      <w:r>
        <w:rPr>
          <w:rFonts w:ascii="Arial" w:hAnsi="Arial" w:cs="Arial"/>
          <w:sz w:val="20"/>
          <w:szCs w:val="20"/>
        </w:rPr>
        <w:t xml:space="preserve"> and the Subsidy Agreement</w:t>
      </w:r>
      <w:r w:rsidRPr="00E112B7">
        <w:rPr>
          <w:rFonts w:ascii="Arial" w:hAnsi="Arial" w:cs="Arial"/>
          <w:sz w:val="20"/>
          <w:szCs w:val="20"/>
        </w:rPr>
        <w:t>.</w:t>
      </w:r>
      <w:r>
        <w:rPr>
          <w:rFonts w:ascii="Arial" w:hAnsi="Arial" w:cs="Arial"/>
          <w:sz w:val="20"/>
          <w:szCs w:val="20"/>
        </w:rPr>
        <w:t xml:space="preserve"> </w:t>
      </w:r>
    </w:p>
    <w:p w14:paraId="600FE125" w14:textId="50575439"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Income</w:t>
      </w:r>
      <w:r>
        <w:rPr>
          <w:rFonts w:ascii="Arial" w:hAnsi="Arial" w:cs="Arial"/>
          <w:b/>
          <w:sz w:val="20"/>
          <w:szCs w:val="20"/>
        </w:rPr>
        <w:t>-Eligibility</w:t>
      </w:r>
      <w:r w:rsidRPr="00B7798A">
        <w:rPr>
          <w:rFonts w:ascii="Arial" w:hAnsi="Arial" w:cs="Arial"/>
          <w:b/>
          <w:sz w:val="20"/>
          <w:szCs w:val="20"/>
        </w:rPr>
        <w:t xml:space="preserve"> and Affordability Restrictions</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Borrower shall cause the Project’s rental units, or the applicable portion thereof, to remain occupied by and affordable for households with incomes that are consistent with the Income</w:t>
      </w:r>
      <w:r w:rsidR="00574A02">
        <w:rPr>
          <w:rFonts w:ascii="Arial" w:hAnsi="Arial" w:cs="Arial"/>
          <w:sz w:val="20"/>
          <w:szCs w:val="20"/>
        </w:rPr>
        <w:t>-Eligibility</w:t>
      </w:r>
      <w:r w:rsidRPr="00E112B7">
        <w:rPr>
          <w:rFonts w:ascii="Arial" w:hAnsi="Arial" w:cs="Arial"/>
          <w:sz w:val="20"/>
          <w:szCs w:val="20"/>
        </w:rPr>
        <w:t xml:space="preserve"> and Affordability Restrictions for the duration of the Retention Period.</w:t>
      </w:r>
      <w:r>
        <w:rPr>
          <w:rFonts w:ascii="Arial" w:hAnsi="Arial" w:cs="Arial"/>
          <w:sz w:val="20"/>
          <w:szCs w:val="20"/>
        </w:rPr>
        <w:t xml:space="preserve"> </w:t>
      </w:r>
      <w:r w:rsidRPr="00E112B7">
        <w:rPr>
          <w:rFonts w:ascii="Arial" w:hAnsi="Arial" w:cs="Arial"/>
          <w:sz w:val="20"/>
          <w:szCs w:val="20"/>
        </w:rPr>
        <w:t>The Income</w:t>
      </w:r>
      <w:r w:rsidR="00574A02">
        <w:rPr>
          <w:rFonts w:ascii="Arial" w:hAnsi="Arial" w:cs="Arial"/>
          <w:sz w:val="20"/>
          <w:szCs w:val="20"/>
        </w:rPr>
        <w:t>-Eligibility</w:t>
      </w:r>
      <w:r w:rsidRPr="00E112B7">
        <w:rPr>
          <w:rFonts w:ascii="Arial" w:hAnsi="Arial" w:cs="Arial"/>
          <w:sz w:val="20"/>
          <w:szCs w:val="20"/>
        </w:rPr>
        <w:t xml:space="preserve"> and Affordability Restrictions shall terminate upon </w:t>
      </w:r>
      <w:r>
        <w:rPr>
          <w:rFonts w:ascii="Arial" w:hAnsi="Arial" w:cs="Arial"/>
          <w:sz w:val="20"/>
          <w:szCs w:val="20"/>
        </w:rPr>
        <w:t xml:space="preserve">transfer of title to the Project following </w:t>
      </w:r>
      <w:r w:rsidRPr="00E112B7">
        <w:rPr>
          <w:rFonts w:ascii="Arial" w:hAnsi="Arial" w:cs="Arial"/>
          <w:sz w:val="20"/>
          <w:szCs w:val="20"/>
        </w:rPr>
        <w:t xml:space="preserve">foreclosure </w:t>
      </w:r>
      <w:r>
        <w:rPr>
          <w:rFonts w:ascii="Arial" w:hAnsi="Arial" w:cs="Arial"/>
          <w:sz w:val="20"/>
          <w:szCs w:val="20"/>
        </w:rPr>
        <w:t>or deed in lieu of foreclosure</w:t>
      </w:r>
      <w:r>
        <w:rPr>
          <w:rFonts w:ascii="Arial" w:hAnsi="Arial" w:cs="Arial"/>
          <w:b/>
          <w:color w:val="000000"/>
          <w:sz w:val="20"/>
        </w:rPr>
        <w:t xml:space="preserve"> </w:t>
      </w:r>
      <w:r w:rsidRPr="003507C5">
        <w:rPr>
          <w:rFonts w:ascii="Arial" w:hAnsi="Arial" w:cs="Arial"/>
          <w:color w:val="000000"/>
          <w:sz w:val="20"/>
        </w:rPr>
        <w:t>of the Deed of Trust or a senior deed of trust</w:t>
      </w:r>
      <w:r w:rsidRPr="003507C5">
        <w:rPr>
          <w:rFonts w:ascii="Arial" w:hAnsi="Arial" w:cs="Arial"/>
          <w:sz w:val="20"/>
          <w:szCs w:val="20"/>
        </w:rPr>
        <w:t>.</w:t>
      </w:r>
    </w:p>
    <w:p w14:paraId="5C3D2534" w14:textId="77777777"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 xml:space="preserve">Notice of Proposed </w:t>
      </w:r>
      <w:r w:rsidR="001D23E6">
        <w:rPr>
          <w:rFonts w:ascii="Arial" w:hAnsi="Arial" w:cs="Arial"/>
          <w:b/>
          <w:sz w:val="20"/>
          <w:szCs w:val="20"/>
        </w:rPr>
        <w:t xml:space="preserve">Sale, </w:t>
      </w:r>
      <w:r w:rsidRPr="00B7798A">
        <w:rPr>
          <w:rFonts w:ascii="Arial" w:hAnsi="Arial" w:cs="Arial"/>
          <w:b/>
          <w:sz w:val="20"/>
          <w:szCs w:val="20"/>
        </w:rPr>
        <w:t>Transfer</w:t>
      </w:r>
      <w:r w:rsidR="001D23E6">
        <w:rPr>
          <w:rFonts w:ascii="Arial" w:hAnsi="Arial" w:cs="Arial"/>
          <w:b/>
          <w:sz w:val="20"/>
          <w:szCs w:val="20"/>
        </w:rPr>
        <w:t>, Assignment,</w:t>
      </w:r>
      <w:r w:rsidRPr="00B7798A">
        <w:rPr>
          <w:rFonts w:ascii="Arial" w:hAnsi="Arial" w:cs="Arial"/>
          <w:b/>
          <w:sz w:val="20"/>
          <w:szCs w:val="20"/>
        </w:rPr>
        <w:t xml:space="preserve"> Refinancing</w:t>
      </w:r>
      <w:r w:rsidR="001D23E6">
        <w:rPr>
          <w:rFonts w:ascii="Arial" w:hAnsi="Arial" w:cs="Arial"/>
          <w:b/>
          <w:sz w:val="20"/>
          <w:szCs w:val="20"/>
        </w:rPr>
        <w:t>, or Foreclosure</w:t>
      </w:r>
      <w:r w:rsidRPr="00E112B7">
        <w:rPr>
          <w:rFonts w:ascii="Arial" w:hAnsi="Arial" w:cs="Arial"/>
          <w:sz w:val="20"/>
          <w:szCs w:val="20"/>
        </w:rPr>
        <w:t xml:space="preserve">. Borrower shall give the </w:t>
      </w:r>
      <w:r w:rsidR="00F94E43">
        <w:rPr>
          <w:rFonts w:ascii="Arial" w:hAnsi="Arial" w:cs="Arial"/>
          <w:sz w:val="20"/>
          <w:szCs w:val="20"/>
        </w:rPr>
        <w:t>Bank</w:t>
      </w:r>
      <w:r w:rsidR="001D23E6">
        <w:rPr>
          <w:rFonts w:ascii="Arial" w:hAnsi="Arial" w:cs="Arial"/>
          <w:sz w:val="20"/>
          <w:szCs w:val="20"/>
        </w:rPr>
        <w:t>,</w:t>
      </w:r>
      <w:r w:rsidRPr="00E112B7">
        <w:rPr>
          <w:rFonts w:ascii="Arial" w:hAnsi="Arial" w:cs="Arial"/>
          <w:sz w:val="20"/>
          <w:szCs w:val="20"/>
        </w:rPr>
        <w:t xml:space="preserve"> </w:t>
      </w:r>
      <w:r w:rsidR="001D23E6" w:rsidRPr="001D23E6">
        <w:rPr>
          <w:rFonts w:ascii="Arial" w:hAnsi="Arial" w:cs="Arial"/>
          <w:sz w:val="20"/>
          <w:szCs w:val="20"/>
        </w:rPr>
        <w:t xml:space="preserve">and in its discretion any designee of the </w:t>
      </w:r>
      <w:r w:rsidR="00F94E43">
        <w:rPr>
          <w:rFonts w:ascii="Arial" w:hAnsi="Arial" w:cs="Arial"/>
          <w:sz w:val="20"/>
          <w:szCs w:val="20"/>
        </w:rPr>
        <w:t>Bank</w:t>
      </w:r>
      <w:r w:rsidR="001D23E6" w:rsidRPr="001D23E6">
        <w:rPr>
          <w:rFonts w:ascii="Arial" w:hAnsi="Arial" w:cs="Arial"/>
          <w:sz w:val="20"/>
          <w:szCs w:val="20"/>
        </w:rPr>
        <w:t>,</w:t>
      </w:r>
      <w:r w:rsidRPr="00E112B7">
        <w:rPr>
          <w:rFonts w:ascii="Arial" w:hAnsi="Arial" w:cs="Arial"/>
          <w:sz w:val="20"/>
          <w:szCs w:val="20"/>
        </w:rPr>
        <w:t xml:space="preserve"> notice of a sale, </w:t>
      </w:r>
      <w:r w:rsidR="001D23E6">
        <w:rPr>
          <w:rFonts w:ascii="Arial" w:hAnsi="Arial" w:cs="Arial"/>
          <w:sz w:val="20"/>
          <w:szCs w:val="20"/>
        </w:rPr>
        <w:t xml:space="preserve">transfer, assignment of title or deed, </w:t>
      </w:r>
      <w:r w:rsidRPr="00E112B7">
        <w:rPr>
          <w:rFonts w:ascii="Arial" w:hAnsi="Arial" w:cs="Arial"/>
          <w:sz w:val="20"/>
          <w:szCs w:val="20"/>
        </w:rPr>
        <w:t>refinancing, foreclosure or transfer in lieu of foreclosure of the Project occurring prior to the end of the Retention Period at least fifteen (15) calendar days prior to the anticipated happening of such an event.</w:t>
      </w:r>
      <w:r>
        <w:rPr>
          <w:rFonts w:ascii="Arial" w:hAnsi="Arial" w:cs="Arial"/>
          <w:sz w:val="20"/>
          <w:szCs w:val="20"/>
        </w:rPr>
        <w:t xml:space="preserve"> </w:t>
      </w:r>
      <w:r w:rsidRPr="00E112B7">
        <w:rPr>
          <w:rFonts w:ascii="Arial" w:hAnsi="Arial" w:cs="Arial"/>
          <w:sz w:val="20"/>
          <w:szCs w:val="20"/>
        </w:rPr>
        <w:t xml:space="preserve">Notwithstanding any other provision contained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in case of any sale</w:t>
      </w:r>
      <w:r w:rsidR="002364E2">
        <w:rPr>
          <w:rFonts w:ascii="Arial" w:hAnsi="Arial" w:cs="Arial"/>
          <w:sz w:val="20"/>
          <w:szCs w:val="20"/>
        </w:rPr>
        <w:t>, assignment,</w:t>
      </w:r>
      <w:r w:rsidRPr="00E112B7">
        <w:rPr>
          <w:rFonts w:ascii="Arial" w:hAnsi="Arial" w:cs="Arial"/>
          <w:sz w:val="20"/>
          <w:szCs w:val="20"/>
        </w:rPr>
        <w:t xml:space="preserve"> or transfer of the Project, Borrower shall ensure that the documentation of such sale</w:t>
      </w:r>
      <w:r w:rsidR="002364E2">
        <w:rPr>
          <w:rFonts w:ascii="Arial" w:hAnsi="Arial" w:cs="Arial"/>
          <w:sz w:val="20"/>
          <w:szCs w:val="20"/>
        </w:rPr>
        <w:t>, assignment,</w:t>
      </w:r>
      <w:r w:rsidRPr="00E112B7">
        <w:rPr>
          <w:rFonts w:ascii="Arial" w:hAnsi="Arial" w:cs="Arial"/>
          <w:sz w:val="20"/>
          <w:szCs w:val="20"/>
        </w:rPr>
        <w:t xml:space="preserve"> or transfer includes a provision acceptable to Lender in its sole discretion that the Project will continue to be used for affordable housing consistent with the AHP Regulations and AHP Application.</w:t>
      </w:r>
    </w:p>
    <w:p w14:paraId="30C910C9" w14:textId="77777777"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Repayment</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In case of a sale</w:t>
      </w:r>
      <w:r w:rsidR="002364E2">
        <w:rPr>
          <w:rFonts w:ascii="Arial" w:hAnsi="Arial" w:cs="Arial"/>
          <w:sz w:val="20"/>
          <w:szCs w:val="20"/>
        </w:rPr>
        <w:t>, transfer, assignment,</w:t>
      </w:r>
      <w:r w:rsidRPr="00E112B7">
        <w:rPr>
          <w:rFonts w:ascii="Arial" w:hAnsi="Arial" w:cs="Arial"/>
          <w:sz w:val="20"/>
          <w:szCs w:val="20"/>
        </w:rPr>
        <w:t xml:space="preserve"> or refinancing of the Project prior to the end of the Retention Period, subject to the nonrecourse provisions of the Note and this Rider, Borrower shall on demand repay all principal and accrued interest on the Note in full, unless:</w:t>
      </w:r>
    </w:p>
    <w:p w14:paraId="2C95C124" w14:textId="77777777" w:rsidR="005607EA" w:rsidRPr="00E112B7" w:rsidRDefault="005607EA" w:rsidP="005607EA">
      <w:pPr>
        <w:numPr>
          <w:ilvl w:val="2"/>
          <w:numId w:val="12"/>
        </w:numPr>
        <w:spacing w:before="200" w:after="200"/>
        <w:rPr>
          <w:rFonts w:ascii="Arial" w:hAnsi="Arial" w:cs="Arial"/>
          <w:sz w:val="20"/>
          <w:szCs w:val="20"/>
        </w:rPr>
      </w:pPr>
      <w:r w:rsidRPr="00E112B7">
        <w:rPr>
          <w:rFonts w:ascii="Arial" w:hAnsi="Arial" w:cs="Arial"/>
          <w:sz w:val="20"/>
          <w:szCs w:val="20"/>
        </w:rPr>
        <w:t>the Project continues to be subject to a deed restriction or other legally enforceable retention agreement or mechanism incorporating the Income</w:t>
      </w:r>
      <w:r>
        <w:rPr>
          <w:rFonts w:ascii="Arial" w:hAnsi="Arial" w:cs="Arial"/>
          <w:sz w:val="20"/>
          <w:szCs w:val="20"/>
        </w:rPr>
        <w:t>-Eligibility</w:t>
      </w:r>
      <w:r w:rsidRPr="00E112B7">
        <w:rPr>
          <w:rFonts w:ascii="Arial" w:hAnsi="Arial" w:cs="Arial"/>
          <w:sz w:val="20"/>
          <w:szCs w:val="20"/>
        </w:rPr>
        <w:t xml:space="preserve"> and Affordability Restrictions committed to in the approved AHP Application for the duration of the Retention Period; or</w:t>
      </w:r>
    </w:p>
    <w:p w14:paraId="081F5EEB" w14:textId="77777777" w:rsidR="005607EA" w:rsidRPr="00E112B7" w:rsidRDefault="005607EA" w:rsidP="005607EA">
      <w:pPr>
        <w:numPr>
          <w:ilvl w:val="2"/>
          <w:numId w:val="12"/>
        </w:numPr>
        <w:spacing w:before="200" w:after="200"/>
        <w:rPr>
          <w:rFonts w:ascii="Arial" w:hAnsi="Arial" w:cs="Arial"/>
          <w:sz w:val="20"/>
          <w:szCs w:val="20"/>
        </w:rPr>
      </w:pPr>
      <w:r w:rsidRPr="00E112B7">
        <w:rPr>
          <w:rFonts w:ascii="Arial" w:hAnsi="Arial" w:cs="Arial"/>
          <w:sz w:val="20"/>
          <w:szCs w:val="20"/>
        </w:rPr>
        <w:t xml:space="preserve">if authorized by the </w:t>
      </w:r>
      <w:r w:rsidR="00F94E43">
        <w:rPr>
          <w:rFonts w:ascii="Arial" w:hAnsi="Arial" w:cs="Arial"/>
          <w:sz w:val="20"/>
          <w:szCs w:val="20"/>
        </w:rPr>
        <w:t>Bank</w:t>
      </w:r>
      <w:r w:rsidRPr="00E112B7">
        <w:rPr>
          <w:rFonts w:ascii="Arial" w:hAnsi="Arial" w:cs="Arial"/>
          <w:sz w:val="20"/>
          <w:szCs w:val="20"/>
        </w:rPr>
        <w:t>, in its discretion, the households are relocated, due to the exercise of eminent domain, or for expansion of housing or services, to another property that is made subject to a deed restriction or other legally enforceable retention agreement or mechanism incorporating the Income</w:t>
      </w:r>
      <w:r>
        <w:rPr>
          <w:rFonts w:ascii="Arial" w:hAnsi="Arial" w:cs="Arial"/>
          <w:sz w:val="20"/>
          <w:szCs w:val="20"/>
        </w:rPr>
        <w:t>-Eligibility</w:t>
      </w:r>
      <w:r w:rsidRPr="00E112B7">
        <w:rPr>
          <w:rFonts w:ascii="Arial" w:hAnsi="Arial" w:cs="Arial"/>
          <w:sz w:val="20"/>
          <w:szCs w:val="20"/>
        </w:rPr>
        <w:t xml:space="preserve"> and Affordability Restrictions committed to in the approved AHP Application for the remainder of the Retention Period.</w:t>
      </w:r>
    </w:p>
    <w:p w14:paraId="368912DF" w14:textId="77777777"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No Discrimination</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shall not discriminate in the rental of affordable housing units based on race, religion, sex, national origin, handicap or familial status, and shall obey all applicable fair housing laws. </w:t>
      </w:r>
    </w:p>
    <w:p w14:paraId="43A5C303" w14:textId="77777777"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Monitoring Information</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shall provide to Lender and the </w:t>
      </w:r>
      <w:r w:rsidR="00F94E43">
        <w:rPr>
          <w:rFonts w:ascii="Arial" w:hAnsi="Arial" w:cs="Arial"/>
          <w:sz w:val="20"/>
          <w:szCs w:val="20"/>
        </w:rPr>
        <w:t>Bank</w:t>
      </w:r>
      <w:r w:rsidRPr="00E112B7">
        <w:rPr>
          <w:rFonts w:ascii="Arial" w:hAnsi="Arial" w:cs="Arial"/>
          <w:sz w:val="20"/>
          <w:szCs w:val="20"/>
        </w:rPr>
        <w:t xml:space="preserve">, promptly following Lender's or the </w:t>
      </w:r>
      <w:r w:rsidR="00F94E43">
        <w:rPr>
          <w:rFonts w:ascii="Arial" w:hAnsi="Arial" w:cs="Arial"/>
          <w:sz w:val="20"/>
          <w:szCs w:val="20"/>
        </w:rPr>
        <w:t>Bank</w:t>
      </w:r>
      <w:r w:rsidRPr="00E112B7">
        <w:rPr>
          <w:rFonts w:ascii="Arial" w:hAnsi="Arial" w:cs="Arial"/>
          <w:sz w:val="20"/>
          <w:szCs w:val="20"/>
        </w:rPr>
        <w:t xml:space="preserve">’s request, any and all information the </w:t>
      </w:r>
      <w:r w:rsidR="00F94E43">
        <w:rPr>
          <w:rFonts w:ascii="Arial" w:hAnsi="Arial" w:cs="Arial"/>
          <w:sz w:val="20"/>
          <w:szCs w:val="20"/>
        </w:rPr>
        <w:t>Bank</w:t>
      </w:r>
      <w:r w:rsidRPr="00E112B7">
        <w:rPr>
          <w:rFonts w:ascii="Arial" w:hAnsi="Arial" w:cs="Arial"/>
          <w:sz w:val="20"/>
          <w:szCs w:val="20"/>
        </w:rPr>
        <w:t xml:space="preserve"> or Lender requires to meet its obligation to monitor projects which have received AHP subsidies, under the AHP Regulations, AHP Application and any applicable law, in a format as required by or acceptable to the </w:t>
      </w:r>
      <w:r w:rsidR="00F94E43">
        <w:rPr>
          <w:rFonts w:ascii="Arial" w:hAnsi="Arial" w:cs="Arial"/>
          <w:sz w:val="20"/>
          <w:szCs w:val="20"/>
        </w:rPr>
        <w:t>Bank</w:t>
      </w:r>
      <w:r w:rsidRPr="00E112B7">
        <w:rPr>
          <w:rFonts w:ascii="Arial" w:hAnsi="Arial" w:cs="Arial"/>
          <w:sz w:val="20"/>
          <w:szCs w:val="20"/>
        </w:rPr>
        <w:t xml:space="preserve"> and Lender. </w:t>
      </w:r>
    </w:p>
    <w:p w14:paraId="4937274D" w14:textId="0EDE6025"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Notice of Violation; Additional Information</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shall promptly give written notice to the </w:t>
      </w:r>
      <w:r w:rsidR="00F94E43">
        <w:rPr>
          <w:rFonts w:ascii="Arial" w:hAnsi="Arial" w:cs="Arial"/>
          <w:sz w:val="20"/>
          <w:szCs w:val="20"/>
        </w:rPr>
        <w:t>Bank</w:t>
      </w:r>
      <w:r w:rsidRPr="00E112B7">
        <w:rPr>
          <w:rFonts w:ascii="Arial" w:hAnsi="Arial" w:cs="Arial"/>
          <w:sz w:val="20"/>
          <w:szCs w:val="20"/>
        </w:rPr>
        <w:t xml:space="preserve"> and Lender of an occurrence of noncompliance with the requirements of the AHP Regulations, the AHP Policies and Procedures or the Subsidy Agreement at the earliest possible date after discovery of such noncompliance, and after Borrower has had reasonable time to investigate and evaluate the occurrence which may constitute noncompliance, but in any event, notice shall be given no later than fifteen (15) calendar days following discovery of an occurrence that constitutes noncompliance.</w:t>
      </w:r>
      <w:r>
        <w:rPr>
          <w:rFonts w:ascii="Arial" w:hAnsi="Arial" w:cs="Arial"/>
          <w:sz w:val="20"/>
          <w:szCs w:val="20"/>
        </w:rPr>
        <w:t xml:space="preserve"> </w:t>
      </w:r>
      <w:r w:rsidRPr="00E112B7">
        <w:rPr>
          <w:rFonts w:ascii="Arial" w:hAnsi="Arial" w:cs="Arial"/>
          <w:sz w:val="20"/>
          <w:szCs w:val="20"/>
        </w:rPr>
        <w:t xml:space="preserve">In addition, Borrower shall provide to Lender or the </w:t>
      </w:r>
      <w:r w:rsidR="00F94E43">
        <w:rPr>
          <w:rFonts w:ascii="Arial" w:hAnsi="Arial" w:cs="Arial"/>
          <w:sz w:val="20"/>
          <w:szCs w:val="20"/>
        </w:rPr>
        <w:t>Bank</w:t>
      </w:r>
      <w:r w:rsidRPr="00E112B7">
        <w:rPr>
          <w:rFonts w:ascii="Arial" w:hAnsi="Arial" w:cs="Arial"/>
          <w:sz w:val="20"/>
          <w:szCs w:val="20"/>
        </w:rPr>
        <w:t xml:space="preserve">, or both, within fifteen (15) calendar days following the request of Lender </w:t>
      </w:r>
      <w:r w:rsidRPr="00E112B7">
        <w:rPr>
          <w:rFonts w:ascii="Arial" w:hAnsi="Arial" w:cs="Arial"/>
          <w:sz w:val="20"/>
          <w:szCs w:val="20"/>
        </w:rPr>
        <w:lastRenderedPageBreak/>
        <w:t xml:space="preserve">or the </w:t>
      </w:r>
      <w:r w:rsidR="00F94E43">
        <w:rPr>
          <w:rFonts w:ascii="Arial" w:hAnsi="Arial" w:cs="Arial"/>
          <w:sz w:val="20"/>
          <w:szCs w:val="20"/>
        </w:rPr>
        <w:t>Bank</w:t>
      </w:r>
      <w:r w:rsidRPr="00E112B7">
        <w:rPr>
          <w:rFonts w:ascii="Arial" w:hAnsi="Arial" w:cs="Arial"/>
          <w:sz w:val="20"/>
          <w:szCs w:val="20"/>
        </w:rPr>
        <w:t>, or both, as the case may be, information and requested documentation concerning the Project and the Loan.</w:t>
      </w:r>
    </w:p>
    <w:p w14:paraId="63EB8D50" w14:textId="77777777" w:rsidR="005607EA" w:rsidRDefault="00A915C0" w:rsidP="005607EA">
      <w:pPr>
        <w:numPr>
          <w:ilvl w:val="0"/>
          <w:numId w:val="12"/>
        </w:numPr>
        <w:tabs>
          <w:tab w:val="clear" w:pos="576"/>
        </w:tabs>
        <w:ind w:left="540" w:hanging="540"/>
        <w:rPr>
          <w:rFonts w:ascii="Arial" w:hAnsi="Arial" w:cs="Arial"/>
          <w:color w:val="000000"/>
          <w:sz w:val="20"/>
        </w:rPr>
      </w:pPr>
      <w:r w:rsidRPr="00E806BC">
        <w:rPr>
          <w:rFonts w:ascii="Arial" w:hAnsi="Arial" w:cs="Arial"/>
          <w:color w:val="000000"/>
          <w:sz w:val="20"/>
        </w:rPr>
        <w:fldChar w:fldCharType="begin">
          <w:ffData>
            <w:name w:val="Text11"/>
            <w:enabled/>
            <w:calcOnExit w:val="0"/>
            <w:textInput/>
          </w:ffData>
        </w:fldChar>
      </w:r>
      <w:r w:rsidR="005607EA"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Pr="00E806BC">
        <w:rPr>
          <w:rFonts w:ascii="Arial" w:hAnsi="Arial" w:cs="Arial"/>
          <w:color w:val="000000"/>
          <w:sz w:val="20"/>
        </w:rPr>
        <w:fldChar w:fldCharType="begin">
          <w:ffData>
            <w:name w:val=""/>
            <w:enabled/>
            <w:calcOnExit w:val="0"/>
            <w:textInput/>
          </w:ffData>
        </w:fldChar>
      </w:r>
      <w:r w:rsidR="005607EA"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607EA" w:rsidRPr="00FA6E9E">
        <w:rPr>
          <w:rFonts w:ascii="Arial" w:hAnsi="Arial" w:cs="Arial"/>
          <w:b/>
          <w:color w:val="000000"/>
          <w:sz w:val="20"/>
        </w:rPr>
        <w:t>Cure Rights.</w:t>
      </w:r>
      <w:r w:rsidR="005607EA" w:rsidRPr="00FA6E9E">
        <w:rPr>
          <w:rFonts w:ascii="Arial" w:hAnsi="Arial" w:cs="Arial"/>
          <w:color w:val="000000"/>
          <w:sz w:val="20"/>
        </w:rPr>
        <w:t xml:space="preserve">  Notwithstanding anything to the contrary in the Note or Deed of Trust: </w:t>
      </w:r>
      <w:r w:rsidRPr="00E806BC">
        <w:rPr>
          <w:rFonts w:ascii="Arial" w:hAnsi="Arial" w:cs="Arial"/>
          <w:color w:val="000000"/>
          <w:sz w:val="20"/>
        </w:rPr>
        <w:fldChar w:fldCharType="end"/>
      </w:r>
    </w:p>
    <w:p w14:paraId="5E9915D2" w14:textId="77777777" w:rsidR="005607EA" w:rsidRDefault="00A915C0" w:rsidP="005607EA">
      <w:pPr>
        <w:ind w:left="1170" w:hanging="630"/>
        <w:rPr>
          <w:rFonts w:ascii="Arial" w:hAnsi="Arial" w:cs="Arial"/>
          <w:color w:val="000000"/>
          <w:sz w:val="20"/>
        </w:rPr>
      </w:pPr>
      <w:r w:rsidRPr="00E806BC">
        <w:rPr>
          <w:rFonts w:ascii="Arial" w:hAnsi="Arial" w:cs="Arial"/>
          <w:color w:val="000000"/>
          <w:sz w:val="20"/>
        </w:rPr>
        <w:fldChar w:fldCharType="begin">
          <w:ffData>
            <w:name w:val="Text11"/>
            <w:enabled/>
            <w:calcOnExit w:val="0"/>
            <w:textInput/>
          </w:ffData>
        </w:fldChar>
      </w:r>
      <w:r w:rsidR="005607EA"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p>
    <w:p w14:paraId="31E6F860" w14:textId="77777777" w:rsidR="005607EA" w:rsidRPr="000C0689" w:rsidRDefault="005607EA" w:rsidP="005607EA">
      <w:pPr>
        <w:ind w:left="1170" w:hanging="630"/>
        <w:rPr>
          <w:rFonts w:ascii="Arial" w:hAnsi="Arial" w:cs="Arial"/>
          <w:color w:val="000000"/>
          <w:sz w:val="20"/>
        </w:rPr>
      </w:pPr>
      <w:r w:rsidRPr="000C0689">
        <w:rPr>
          <w:rFonts w:ascii="Arial" w:hAnsi="Arial" w:cs="Arial"/>
          <w:color w:val="000000"/>
          <w:sz w:val="20"/>
        </w:rPr>
        <w:t>(a)</w:t>
      </w:r>
      <w:r w:rsidRPr="000C0689">
        <w:rPr>
          <w:rFonts w:ascii="Arial" w:hAnsi="Arial" w:cs="Arial"/>
          <w:color w:val="000000"/>
          <w:sz w:val="20"/>
        </w:rPr>
        <w:tab/>
        <w:t>Borrower shall have the right to cure any defaults and Lender agrees to accept cures tendered by Borrower within thirty (30) days of written notice to Borrower of such default, plus such additional time as is reasonably necessary to cure the default provided Borrower has commenced the cure within such thirty (30) day period and is diligently prosecuting the cure.</w:t>
      </w:r>
    </w:p>
    <w:p w14:paraId="04D3419C" w14:textId="77777777" w:rsidR="005607EA" w:rsidRPr="000C0689" w:rsidRDefault="005607EA" w:rsidP="005607EA">
      <w:pPr>
        <w:ind w:left="1170" w:hanging="630"/>
        <w:rPr>
          <w:rFonts w:ascii="Arial" w:hAnsi="Arial" w:cs="Arial"/>
          <w:color w:val="000000"/>
          <w:sz w:val="20"/>
        </w:rPr>
      </w:pPr>
      <w:r w:rsidRPr="000C0689">
        <w:rPr>
          <w:rFonts w:ascii="Arial" w:hAnsi="Arial" w:cs="Arial"/>
          <w:color w:val="000000"/>
          <w:sz w:val="20"/>
        </w:rPr>
        <w:t>(b)</w:t>
      </w:r>
      <w:r w:rsidRPr="000C0689">
        <w:rPr>
          <w:rFonts w:ascii="Arial" w:hAnsi="Arial" w:cs="Arial"/>
          <w:color w:val="000000"/>
          <w:sz w:val="20"/>
        </w:rPr>
        <w:tab/>
        <w:t>if a default is eliminated by an approved modification of the AHP Application consistent with Paragraph 11 of the Subsidy Agreement (or any successor provision) and the AHP Regulations, the default shall be deemed cured.</w:t>
      </w:r>
    </w:p>
    <w:p w14:paraId="3788C322" w14:textId="77777777" w:rsidR="005607EA" w:rsidRDefault="005607EA" w:rsidP="005607EA">
      <w:pPr>
        <w:ind w:left="1170" w:hanging="630"/>
        <w:rPr>
          <w:rFonts w:ascii="Arial" w:hAnsi="Arial" w:cs="Arial"/>
          <w:color w:val="000000"/>
          <w:sz w:val="20"/>
        </w:rPr>
      </w:pPr>
      <w:r w:rsidRPr="000C0689">
        <w:rPr>
          <w:rFonts w:ascii="Arial" w:hAnsi="Arial" w:cs="Arial"/>
          <w:color w:val="000000"/>
          <w:sz w:val="20"/>
        </w:rPr>
        <w:t>(c)</w:t>
      </w:r>
      <w:r w:rsidRPr="000C0689">
        <w:rPr>
          <w:rFonts w:ascii="Arial" w:hAnsi="Arial" w:cs="Arial"/>
          <w:color w:val="000000"/>
          <w:sz w:val="20"/>
        </w:rPr>
        <w:tab/>
        <w:t>Lender shall give Borrower’s tax credit investor, if any (“Investor”), the same written notice of default given to the Borrower as required herein; provided, that Lender’s failure to give separate written notice to Investor shall not impair or invalidate any notice of default given to Borrower or give rise to any liability on the part of Lender to Investor or any other third party. Investor shall have the right to cure defaults within the time periods provided to Borrower herein, and performance of a cure by Investor or an affiliate of Investor shall have the same effect as would like performance by Borrower. Investor's address for notice purposes is:</w:t>
      </w:r>
      <w:r w:rsidR="00A915C0" w:rsidRPr="00E806BC">
        <w:rPr>
          <w:rFonts w:ascii="Arial" w:hAnsi="Arial" w:cs="Arial"/>
          <w:color w:val="000000"/>
          <w:sz w:val="20"/>
        </w:rPr>
        <w:fldChar w:fldCharType="end"/>
      </w:r>
    </w:p>
    <w:p w14:paraId="14B2B171" w14:textId="77777777" w:rsidR="005607EA" w:rsidRPr="00FA6E9E" w:rsidRDefault="005607EA" w:rsidP="005607EA">
      <w:pPr>
        <w:spacing w:before="200" w:after="200"/>
        <w:ind w:left="1170"/>
        <w:rPr>
          <w:rFonts w:ascii="Arial" w:hAnsi="Arial" w:cs="Arial"/>
          <w:color w:val="000000"/>
          <w:sz w:val="20"/>
        </w:rPr>
      </w:pPr>
      <w:r w:rsidRPr="00FA6E9E">
        <w:rPr>
          <w:rFonts w:ascii="Arial" w:hAnsi="Arial" w:cs="Arial"/>
          <w:color w:val="000000"/>
          <w:sz w:val="20"/>
        </w:rPr>
        <w:t>________________</w:t>
      </w:r>
    </w:p>
    <w:p w14:paraId="264DF779" w14:textId="77777777" w:rsidR="005607EA" w:rsidRPr="00FA6E9E" w:rsidRDefault="005607EA" w:rsidP="005607EA">
      <w:pPr>
        <w:spacing w:before="200" w:after="200"/>
        <w:ind w:left="1170"/>
        <w:rPr>
          <w:rFonts w:ascii="Arial" w:hAnsi="Arial" w:cs="Arial"/>
          <w:color w:val="000000"/>
          <w:sz w:val="20"/>
        </w:rPr>
      </w:pPr>
      <w:r w:rsidRPr="00FA6E9E">
        <w:rPr>
          <w:rFonts w:ascii="Arial" w:hAnsi="Arial" w:cs="Arial"/>
          <w:color w:val="000000"/>
          <w:sz w:val="20"/>
        </w:rPr>
        <w:t>________________</w:t>
      </w:r>
    </w:p>
    <w:p w14:paraId="181B9202" w14:textId="77777777" w:rsidR="005607EA" w:rsidRPr="00FA6E9E" w:rsidRDefault="005607EA" w:rsidP="005607EA">
      <w:pPr>
        <w:spacing w:before="200" w:after="200"/>
        <w:ind w:left="1170"/>
        <w:rPr>
          <w:rFonts w:ascii="Arial" w:hAnsi="Arial" w:cs="Arial"/>
          <w:color w:val="000000"/>
          <w:sz w:val="20"/>
        </w:rPr>
      </w:pPr>
      <w:r w:rsidRPr="00FA6E9E">
        <w:rPr>
          <w:rFonts w:ascii="Arial" w:hAnsi="Arial" w:cs="Arial"/>
          <w:color w:val="000000"/>
          <w:sz w:val="20"/>
        </w:rPr>
        <w:t>________________</w:t>
      </w:r>
    </w:p>
    <w:p w14:paraId="74BD2147" w14:textId="77777777" w:rsidR="005607EA" w:rsidRPr="00E112B7" w:rsidRDefault="005607EA" w:rsidP="005607EA">
      <w:pPr>
        <w:spacing w:before="200" w:after="200"/>
        <w:ind w:left="1170"/>
        <w:rPr>
          <w:rFonts w:ascii="Arial" w:hAnsi="Arial" w:cs="Arial"/>
          <w:sz w:val="20"/>
          <w:szCs w:val="20"/>
        </w:rPr>
      </w:pPr>
      <w:r w:rsidRPr="00FA6E9E">
        <w:rPr>
          <w:rFonts w:ascii="Arial" w:hAnsi="Arial" w:cs="Arial"/>
          <w:color w:val="000000"/>
          <w:sz w:val="20"/>
        </w:rPr>
        <w:t>or such other address provided Lender by Investor from time to time.</w:t>
      </w:r>
      <w:r>
        <w:rPr>
          <w:rFonts w:ascii="Arial" w:hAnsi="Arial" w:cs="Arial"/>
          <w:color w:val="000000"/>
          <w:sz w:val="20"/>
        </w:rPr>
        <w:t> </w:t>
      </w:r>
      <w:r w:rsidR="00A915C0" w:rsidRPr="00E806BC">
        <w:rPr>
          <w:rFonts w:ascii="Arial" w:hAnsi="Arial" w:cs="Arial"/>
          <w:color w:val="000000"/>
          <w:sz w:val="20"/>
        </w:rPr>
        <w:fldChar w:fldCharType="end"/>
      </w:r>
    </w:p>
    <w:p w14:paraId="16B296BC" w14:textId="1E5E7BFA" w:rsidR="005607EA" w:rsidRPr="00E112B7" w:rsidRDefault="005607EA" w:rsidP="005607EA">
      <w:pPr>
        <w:numPr>
          <w:ilvl w:val="0"/>
          <w:numId w:val="12"/>
        </w:numPr>
        <w:spacing w:before="200" w:after="200"/>
        <w:rPr>
          <w:rFonts w:ascii="Arial" w:hAnsi="Arial" w:cs="Arial"/>
          <w:sz w:val="20"/>
          <w:szCs w:val="20"/>
        </w:rPr>
      </w:pPr>
      <w:r w:rsidRPr="00B7798A">
        <w:rPr>
          <w:rFonts w:ascii="Arial" w:hAnsi="Arial" w:cs="Arial"/>
          <w:b/>
          <w:sz w:val="20"/>
          <w:szCs w:val="20"/>
        </w:rPr>
        <w:t xml:space="preserve">Expenses of </w:t>
      </w:r>
      <w:r w:rsidR="00CC57AA">
        <w:rPr>
          <w:rFonts w:ascii="Arial" w:hAnsi="Arial" w:cs="Arial"/>
          <w:b/>
          <w:sz w:val="20"/>
          <w:szCs w:val="20"/>
        </w:rPr>
        <w:t xml:space="preserve">the </w:t>
      </w:r>
      <w:r w:rsidR="00F94E43">
        <w:rPr>
          <w:rFonts w:ascii="Arial" w:hAnsi="Arial" w:cs="Arial"/>
          <w:b/>
          <w:sz w:val="20"/>
          <w:szCs w:val="20"/>
        </w:rPr>
        <w:t>Bank</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hereby agrees that if Borrower brings any action or proceeding against the </w:t>
      </w:r>
      <w:r w:rsidR="00F94E43">
        <w:rPr>
          <w:rFonts w:ascii="Arial" w:hAnsi="Arial" w:cs="Arial"/>
          <w:sz w:val="20"/>
          <w:szCs w:val="20"/>
        </w:rPr>
        <w:t>Bank</w:t>
      </w:r>
      <w:r w:rsidRPr="00E112B7">
        <w:rPr>
          <w:rFonts w:ascii="Arial" w:hAnsi="Arial" w:cs="Arial"/>
          <w:sz w:val="20"/>
          <w:szCs w:val="20"/>
        </w:rPr>
        <w:t xml:space="preserve"> seeking to obtain any legal or equitable relief under or arising out of the Note, the Subsidy Agreement between</w:t>
      </w:r>
      <w:r>
        <w:rPr>
          <w:rFonts w:ascii="Arial" w:hAnsi="Arial" w:cs="Arial"/>
          <w:sz w:val="20"/>
          <w:szCs w:val="20"/>
        </w:rPr>
        <w:t xml:space="preserve"> the Project Sponsor,</w:t>
      </w:r>
      <w:r w:rsidRPr="00E112B7">
        <w:rPr>
          <w:rFonts w:ascii="Arial" w:hAnsi="Arial" w:cs="Arial"/>
          <w:sz w:val="20"/>
          <w:szCs w:val="20"/>
        </w:rPr>
        <w:t xml:space="preserve"> Lender and the </w:t>
      </w:r>
      <w:r w:rsidR="00F94E43">
        <w:rPr>
          <w:rFonts w:ascii="Arial" w:hAnsi="Arial" w:cs="Arial"/>
          <w:sz w:val="20"/>
          <w:szCs w:val="20"/>
        </w:rPr>
        <w:t>Bank</w:t>
      </w:r>
      <w:r w:rsidRPr="00E112B7">
        <w:rPr>
          <w:rFonts w:ascii="Arial" w:hAnsi="Arial" w:cs="Arial"/>
          <w:sz w:val="20"/>
          <w:szCs w:val="20"/>
        </w:rPr>
        <w:t xml:space="preserve"> pertaining to the Note, the </w:t>
      </w:r>
      <w:r w:rsidR="004816AD">
        <w:rPr>
          <w:rFonts w:ascii="Arial" w:hAnsi="Arial" w:cs="Arial"/>
          <w:sz w:val="20"/>
          <w:szCs w:val="20"/>
        </w:rPr>
        <w:t>AHP S</w:t>
      </w:r>
      <w:r w:rsidRPr="00E112B7">
        <w:rPr>
          <w:rFonts w:ascii="Arial" w:hAnsi="Arial" w:cs="Arial"/>
          <w:sz w:val="20"/>
          <w:szCs w:val="20"/>
        </w:rPr>
        <w:t xml:space="preserve">ubsidy represented by the Note or any transaction contemplated in connection therewith, and such relief is not granted by a final decision, after any and all appeals of court of competent jurisdiction, Borrower will pay the attorneys' fees and other costs incurred by the </w:t>
      </w:r>
      <w:r w:rsidR="00F94E43">
        <w:rPr>
          <w:rFonts w:ascii="Arial" w:hAnsi="Arial" w:cs="Arial"/>
          <w:sz w:val="20"/>
          <w:szCs w:val="20"/>
        </w:rPr>
        <w:t>Bank</w:t>
      </w:r>
      <w:r w:rsidRPr="00E112B7">
        <w:rPr>
          <w:rFonts w:ascii="Arial" w:hAnsi="Arial" w:cs="Arial"/>
          <w:sz w:val="20"/>
          <w:szCs w:val="20"/>
        </w:rPr>
        <w:t xml:space="preserve"> in connection therewith.</w:t>
      </w:r>
      <w:r>
        <w:rPr>
          <w:rFonts w:ascii="Arial" w:hAnsi="Arial" w:cs="Arial"/>
          <w:sz w:val="20"/>
          <w:szCs w:val="20"/>
        </w:rPr>
        <w:t xml:space="preserve"> </w:t>
      </w:r>
      <w:r w:rsidRPr="00E112B7">
        <w:rPr>
          <w:rFonts w:ascii="Arial" w:hAnsi="Arial" w:cs="Arial"/>
          <w:sz w:val="20"/>
          <w:szCs w:val="20"/>
        </w:rPr>
        <w:t xml:space="preserve">The </w:t>
      </w:r>
      <w:r w:rsidR="00F94E43">
        <w:rPr>
          <w:rFonts w:ascii="Arial" w:hAnsi="Arial" w:cs="Arial"/>
          <w:sz w:val="20"/>
          <w:szCs w:val="20"/>
        </w:rPr>
        <w:t>Bank</w:t>
      </w:r>
      <w:r w:rsidRPr="00E112B7">
        <w:rPr>
          <w:rFonts w:ascii="Arial" w:hAnsi="Arial" w:cs="Arial"/>
          <w:sz w:val="20"/>
          <w:szCs w:val="20"/>
        </w:rPr>
        <w:t xml:space="preserve"> shall be a </w:t>
      </w:r>
      <w:r w:rsidR="003B30B3" w:rsidRPr="00E112B7">
        <w:rPr>
          <w:rFonts w:ascii="Arial" w:hAnsi="Arial" w:cs="Arial"/>
          <w:sz w:val="20"/>
          <w:szCs w:val="20"/>
        </w:rPr>
        <w:t>third-party</w:t>
      </w:r>
      <w:r w:rsidRPr="00E112B7">
        <w:rPr>
          <w:rFonts w:ascii="Arial" w:hAnsi="Arial" w:cs="Arial"/>
          <w:sz w:val="20"/>
          <w:szCs w:val="20"/>
        </w:rPr>
        <w:t xml:space="preserve"> beneficiary of the terms and provisions of this paragraph and shall be entitled to take any and all remedies available under applicable law to enforce this provision against Borrower. </w:t>
      </w:r>
    </w:p>
    <w:p w14:paraId="5C4D5A2D" w14:textId="29C6F552" w:rsidR="005607EA" w:rsidRPr="00E112B7" w:rsidRDefault="005607EA" w:rsidP="005607EA">
      <w:pPr>
        <w:numPr>
          <w:ilvl w:val="0"/>
          <w:numId w:val="12"/>
        </w:numPr>
        <w:spacing w:before="200" w:after="200"/>
        <w:rPr>
          <w:rFonts w:ascii="Arial" w:hAnsi="Arial" w:cs="Arial"/>
          <w:sz w:val="20"/>
          <w:szCs w:val="20"/>
        </w:rPr>
      </w:pPr>
      <w:r w:rsidRPr="00B7798A">
        <w:rPr>
          <w:rFonts w:ascii="Arial" w:hAnsi="Arial" w:cs="Arial"/>
          <w:b/>
          <w:sz w:val="20"/>
          <w:szCs w:val="20"/>
        </w:rPr>
        <w:t>Inconsistent Provisions</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The provisions of this Rider shall supersede any conflicting provision contained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but only to the extent of such inconsistency.</w:t>
      </w:r>
      <w:r>
        <w:rPr>
          <w:rFonts w:ascii="Arial" w:hAnsi="Arial" w:cs="Arial"/>
          <w:sz w:val="20"/>
          <w:szCs w:val="20"/>
        </w:rPr>
        <w:t xml:space="preserve"> </w:t>
      </w:r>
      <w:r w:rsidRPr="00E112B7">
        <w:rPr>
          <w:rFonts w:ascii="Arial" w:hAnsi="Arial" w:cs="Arial"/>
          <w:sz w:val="20"/>
          <w:szCs w:val="20"/>
        </w:rPr>
        <w:t xml:space="preserve">No provision herein shall impair any obligation of </w:t>
      </w:r>
      <w:r>
        <w:rPr>
          <w:rFonts w:ascii="Arial" w:hAnsi="Arial" w:cs="Arial"/>
          <w:sz w:val="20"/>
          <w:szCs w:val="20"/>
        </w:rPr>
        <w:t xml:space="preserve">the Project Sponsor </w:t>
      </w:r>
      <w:r w:rsidRPr="00E112B7">
        <w:rPr>
          <w:rFonts w:ascii="Arial" w:hAnsi="Arial" w:cs="Arial"/>
          <w:sz w:val="20"/>
          <w:szCs w:val="20"/>
        </w:rPr>
        <w:t>under the Subsidy Agreement.</w:t>
      </w:r>
    </w:p>
    <w:p w14:paraId="1E894CD0" w14:textId="77777777" w:rsidR="005607EA" w:rsidRPr="00E112B7" w:rsidRDefault="005607EA" w:rsidP="005607EA">
      <w:pPr>
        <w:numPr>
          <w:ilvl w:val="0"/>
          <w:numId w:val="12"/>
        </w:numPr>
        <w:spacing w:before="200" w:after="200"/>
        <w:rPr>
          <w:rFonts w:ascii="Arial" w:hAnsi="Arial" w:cs="Arial"/>
          <w:sz w:val="20"/>
          <w:szCs w:val="20"/>
        </w:rPr>
      </w:pPr>
      <w:r w:rsidRPr="00B7798A">
        <w:rPr>
          <w:rFonts w:ascii="Arial" w:hAnsi="Arial" w:cs="Arial"/>
          <w:b/>
          <w:sz w:val="20"/>
          <w:szCs w:val="20"/>
        </w:rPr>
        <w:t>Nonrecourse</w:t>
      </w:r>
      <w:r w:rsidRPr="00E112B7">
        <w:rPr>
          <w:rFonts w:ascii="Arial" w:hAnsi="Arial" w:cs="Arial"/>
          <w:sz w:val="20"/>
          <w:szCs w:val="20"/>
        </w:rPr>
        <w:t xml:space="preserve"> </w:t>
      </w:r>
      <w:r w:rsidRPr="00B7798A">
        <w:rPr>
          <w:rFonts w:ascii="Arial" w:hAnsi="Arial" w:cs="Arial"/>
          <w:b/>
          <w:sz w:val="20"/>
          <w:szCs w:val="20"/>
        </w:rPr>
        <w:t>Provisions</w:t>
      </w:r>
      <w:r w:rsidRPr="00E112B7">
        <w:rPr>
          <w:rFonts w:ascii="Arial" w:hAnsi="Arial" w:cs="Arial"/>
          <w:sz w:val="20"/>
          <w:szCs w:val="20"/>
        </w:rPr>
        <w:t xml:space="preserve"> </w:t>
      </w:r>
      <w:r w:rsidRPr="00B7798A">
        <w:rPr>
          <w:rFonts w:ascii="Arial" w:hAnsi="Arial" w:cs="Arial"/>
          <w:b/>
          <w:sz w:val="20"/>
          <w:szCs w:val="20"/>
        </w:rPr>
        <w:t>and</w:t>
      </w:r>
      <w:r w:rsidRPr="00E112B7">
        <w:rPr>
          <w:rFonts w:ascii="Arial" w:hAnsi="Arial" w:cs="Arial"/>
          <w:sz w:val="20"/>
          <w:szCs w:val="20"/>
        </w:rPr>
        <w:t xml:space="preserve"> </w:t>
      </w:r>
      <w:r w:rsidRPr="00B7798A">
        <w:rPr>
          <w:rFonts w:ascii="Arial" w:hAnsi="Arial" w:cs="Arial"/>
          <w:b/>
          <w:sz w:val="20"/>
          <w:szCs w:val="20"/>
        </w:rPr>
        <w:t>Exceptions</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Subject to the exceptions set forth below, repayment of amounts due under the Note or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including this Rider, shall be nonrecourse to Borrower and its partners, and Lender shall look solely to the security described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and any other security agreement for repayment in the event of default hereunder.</w:t>
      </w:r>
      <w:r>
        <w:rPr>
          <w:rFonts w:ascii="Arial" w:hAnsi="Arial" w:cs="Arial"/>
          <w:sz w:val="20"/>
          <w:szCs w:val="20"/>
        </w:rPr>
        <w:t xml:space="preserve"> </w:t>
      </w:r>
      <w:r w:rsidRPr="00E112B7">
        <w:rPr>
          <w:rFonts w:ascii="Arial" w:hAnsi="Arial" w:cs="Arial"/>
          <w:sz w:val="20"/>
          <w:szCs w:val="20"/>
        </w:rPr>
        <w:t xml:space="preserve">The foregoing provision shall not relieve </w:t>
      </w:r>
      <w:r>
        <w:rPr>
          <w:rFonts w:ascii="Arial" w:hAnsi="Arial" w:cs="Arial"/>
          <w:sz w:val="20"/>
          <w:szCs w:val="20"/>
        </w:rPr>
        <w:t xml:space="preserve">Project Sponsor, </w:t>
      </w:r>
      <w:r w:rsidRPr="00E112B7">
        <w:rPr>
          <w:rFonts w:ascii="Arial" w:hAnsi="Arial" w:cs="Arial"/>
          <w:sz w:val="20"/>
          <w:szCs w:val="20"/>
        </w:rPr>
        <w:t xml:space="preserve">Borrower and, if Borrower is a partnership, any general partner of Borrower of liability, subject to applicable </w:t>
      </w:r>
      <w:proofErr w:type="spellStart"/>
      <w:r w:rsidRPr="00E112B7">
        <w:rPr>
          <w:rFonts w:ascii="Arial" w:hAnsi="Arial" w:cs="Arial"/>
          <w:sz w:val="20"/>
          <w:szCs w:val="20"/>
        </w:rPr>
        <w:t>antideficiency</w:t>
      </w:r>
      <w:proofErr w:type="spellEnd"/>
      <w:r w:rsidRPr="00E112B7">
        <w:rPr>
          <w:rFonts w:ascii="Arial" w:hAnsi="Arial" w:cs="Arial"/>
          <w:sz w:val="20"/>
          <w:szCs w:val="20"/>
        </w:rPr>
        <w:t xml:space="preserve"> laws, for: </w:t>
      </w:r>
    </w:p>
    <w:p w14:paraId="14548096"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repayment of amounts due </w:t>
      </w:r>
      <w:r>
        <w:rPr>
          <w:rFonts w:ascii="Arial" w:hAnsi="Arial" w:cs="Arial"/>
          <w:sz w:val="20"/>
          <w:szCs w:val="20"/>
        </w:rPr>
        <w:t xml:space="preserve">from Borrower </w:t>
      </w:r>
      <w:r w:rsidRPr="00E112B7">
        <w:rPr>
          <w:rFonts w:ascii="Arial" w:hAnsi="Arial" w:cs="Arial"/>
          <w:sz w:val="20"/>
          <w:szCs w:val="20"/>
        </w:rPr>
        <w:t xml:space="preserve">under the Note in case of misuse of Loan proceeds as described in Section 5 of the Note or as otherwise repayable </w:t>
      </w:r>
      <w:r>
        <w:rPr>
          <w:rFonts w:ascii="Arial" w:hAnsi="Arial" w:cs="Arial"/>
          <w:sz w:val="20"/>
          <w:szCs w:val="20"/>
        </w:rPr>
        <w:t xml:space="preserve">by the Project Sponsor </w:t>
      </w:r>
      <w:r w:rsidRPr="00E112B7">
        <w:rPr>
          <w:rFonts w:ascii="Arial" w:hAnsi="Arial" w:cs="Arial"/>
          <w:sz w:val="20"/>
          <w:szCs w:val="20"/>
        </w:rPr>
        <w:t>in accordance with Section 15 of the Subsidy Agreement;</w:t>
      </w:r>
    </w:p>
    <w:p w14:paraId="08D5B6BD"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repayment of amounts due under the Note if </w:t>
      </w:r>
      <w:r>
        <w:rPr>
          <w:rFonts w:ascii="Arial" w:hAnsi="Arial" w:cs="Arial"/>
          <w:sz w:val="20"/>
          <w:szCs w:val="20"/>
        </w:rPr>
        <w:t xml:space="preserve">the Project is sold, transferred or refinanced prior to the end of the Retention Period and the Project is no longer subject to the Income-Eligibility and Affordability Restrictions; </w:t>
      </w:r>
    </w:p>
    <w:p w14:paraId="09D025A3"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fraud or willful misrepresentation; </w:t>
      </w:r>
    </w:p>
    <w:p w14:paraId="1140A1CE"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failure to pay taxes, assessments or similar charges that are, or are secured by, a prior lien on the Project, except to the extent this provision would result in all or any portion of the indebtedness evidenced by the Note being treated as a recourse liability under applicable Treasury Regulations; </w:t>
      </w:r>
    </w:p>
    <w:p w14:paraId="778C092A"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lastRenderedPageBreak/>
        <w:t xml:space="preserve">the retention of any rental income or other income arising with respect to the Project collected by </w:t>
      </w:r>
      <w:r>
        <w:rPr>
          <w:rFonts w:ascii="Arial" w:hAnsi="Arial" w:cs="Arial"/>
          <w:sz w:val="20"/>
          <w:szCs w:val="20"/>
        </w:rPr>
        <w:t xml:space="preserve">Project Sponsor or </w:t>
      </w:r>
      <w:r w:rsidRPr="00E112B7">
        <w:rPr>
          <w:rFonts w:ascii="Arial" w:hAnsi="Arial" w:cs="Arial"/>
          <w:sz w:val="20"/>
          <w:szCs w:val="20"/>
        </w:rPr>
        <w:t xml:space="preserve">Borrower after the holder of the Note has given any notice that Borrower is in default and not applied such income to indebtedness secured by a prior lien on the Project or to expenses of ordinary operation or maintenance of the Project, to the full extent of the rental income or other income so collected and retained by </w:t>
      </w:r>
      <w:r>
        <w:rPr>
          <w:rFonts w:ascii="Arial" w:hAnsi="Arial" w:cs="Arial"/>
          <w:sz w:val="20"/>
          <w:szCs w:val="20"/>
        </w:rPr>
        <w:t xml:space="preserve">Project Sponsor or </w:t>
      </w:r>
      <w:r w:rsidRPr="00E112B7">
        <w:rPr>
          <w:rFonts w:ascii="Arial" w:hAnsi="Arial" w:cs="Arial"/>
          <w:sz w:val="20"/>
          <w:szCs w:val="20"/>
        </w:rPr>
        <w:t xml:space="preserve">Borrower; </w:t>
      </w:r>
    </w:p>
    <w:p w14:paraId="52488C57"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the misapplication of any proceeds under any insurance policies or awards resulting from condemnation or the exercise of the power of eminent domain or by reason of damage, loss or destruction to any portion of the Project; </w:t>
      </w:r>
    </w:p>
    <w:p w14:paraId="443CB7A7"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commission of waste with respect to the Project; and</w:t>
      </w:r>
    </w:p>
    <w:p w14:paraId="685E5789" w14:textId="77777777"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breach of any environmental covenant or representation made by the </w:t>
      </w:r>
      <w:r>
        <w:rPr>
          <w:rFonts w:ascii="Arial" w:hAnsi="Arial" w:cs="Arial"/>
          <w:sz w:val="20"/>
          <w:szCs w:val="20"/>
        </w:rPr>
        <w:t xml:space="preserve">Project Sponsor or </w:t>
      </w:r>
      <w:r w:rsidRPr="00E112B7">
        <w:rPr>
          <w:rFonts w:ascii="Arial" w:hAnsi="Arial" w:cs="Arial"/>
          <w:sz w:val="20"/>
          <w:szCs w:val="20"/>
        </w:rPr>
        <w:t>Borrower relating to the Project.</w:t>
      </w:r>
    </w:p>
    <w:p w14:paraId="065102C2" w14:textId="77777777" w:rsidR="005607EA" w:rsidRPr="00FA6E9E" w:rsidRDefault="00A915C0" w:rsidP="005607EA">
      <w:pPr>
        <w:numPr>
          <w:ilvl w:val="0"/>
          <w:numId w:val="12"/>
        </w:numPr>
        <w:spacing w:before="200" w:after="200"/>
        <w:rPr>
          <w:rFonts w:ascii="Arial" w:hAnsi="Arial" w:cs="Arial"/>
          <w:sz w:val="20"/>
          <w:szCs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FA6E9E">
        <w:rPr>
          <w:rFonts w:ascii="Arial" w:hAnsi="Arial" w:cs="Arial"/>
          <w:b/>
          <w:color w:val="000000"/>
          <w:sz w:val="20"/>
        </w:rPr>
        <w:t xml:space="preserve">Three-Year Tax Credit Period. </w:t>
      </w:r>
      <w:r w:rsidR="005607EA" w:rsidRPr="00FA6E9E">
        <w:rPr>
          <w:rFonts w:ascii="Arial" w:hAnsi="Arial" w:cs="Arial"/>
          <w:color w:val="000000"/>
          <w:sz w:val="20"/>
        </w:rPr>
        <w:t xml:space="preserve">If the Project was assisted by federal tax credits, and in the event that it is determined that Section 42(h)(6)(E)(ii) of the Internal Revenue Code is applicable to the Lender, and in the event that Lender were to take over ownership of the Project as a result of a foreclosure, Lender by accepting the </w:t>
      </w: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FA6E9E">
        <w:rPr>
          <w:rFonts w:ascii="Arial" w:hAnsi="Arial" w:cs="Arial"/>
          <w:color w:val="000000"/>
          <w:sz w:val="20"/>
        </w:rPr>
        <w:t>Deed of Trust</w:t>
      </w:r>
      <w:r w:rsidRPr="00734E09">
        <w:rPr>
          <w:rFonts w:ascii="Arial" w:hAnsi="Arial" w:cs="Arial"/>
          <w:b/>
          <w:color w:val="000000"/>
          <w:sz w:val="20"/>
        </w:rPr>
        <w:fldChar w:fldCharType="end"/>
      </w:r>
      <w:r w:rsidR="005607EA" w:rsidRPr="00FA6E9E">
        <w:rPr>
          <w:rFonts w:ascii="Arial" w:hAnsi="Arial" w:cs="Arial"/>
          <w:color w:val="000000"/>
          <w:sz w:val="20"/>
        </w:rPr>
        <w:t xml:space="preserve"> agrees that it will comply with the three-year extended use requirement as specified therein.</w:t>
      </w:r>
      <w:r w:rsidRPr="00734E09">
        <w:rPr>
          <w:rFonts w:ascii="Arial" w:hAnsi="Arial" w:cs="Arial"/>
          <w:b/>
          <w:color w:val="000000"/>
          <w:sz w:val="20"/>
        </w:rPr>
        <w:fldChar w:fldCharType="end"/>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p>
    <w:p w14:paraId="6CE373BD" w14:textId="77777777" w:rsidR="005607EA" w:rsidRPr="00E112B7" w:rsidRDefault="00A915C0" w:rsidP="005607EA">
      <w:pPr>
        <w:numPr>
          <w:ilvl w:val="0"/>
          <w:numId w:val="12"/>
        </w:numPr>
        <w:spacing w:before="200" w:after="200"/>
        <w:rPr>
          <w:rFonts w:ascii="Arial" w:hAnsi="Arial" w:cs="Arial"/>
          <w:sz w:val="20"/>
          <w:szCs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FA6E9E">
        <w:rPr>
          <w:rFonts w:ascii="Arial" w:hAnsi="Arial" w:cs="Arial"/>
          <w:b/>
          <w:color w:val="000000"/>
          <w:sz w:val="20"/>
        </w:rPr>
        <w:t xml:space="preserve">Permitted Transfers. </w:t>
      </w:r>
      <w:r w:rsidRPr="00734E09">
        <w:rPr>
          <w:rFonts w:ascii="Arial" w:hAnsi="Arial" w:cs="Arial"/>
          <w:b/>
          <w:color w:val="000000"/>
          <w:sz w:val="20"/>
        </w:rPr>
        <w:fldChar w:fldCharType="end"/>
      </w:r>
      <w:r w:rsidR="005607EA">
        <w:rPr>
          <w:rFonts w:ascii="Arial" w:hAnsi="Arial" w:cs="Arial"/>
          <w:sz w:val="20"/>
          <w:szCs w:val="20"/>
        </w:rPr>
        <w:t xml:space="preserve"> </w:t>
      </w:r>
    </w:p>
    <w:p w14:paraId="6CDBFA64" w14:textId="77777777" w:rsidR="005607EA" w:rsidRPr="00D62BF8" w:rsidRDefault="00A915C0" w:rsidP="005607EA">
      <w:pPr>
        <w:spacing w:before="200" w:after="200"/>
        <w:ind w:left="1170" w:hanging="594"/>
        <w:rPr>
          <w:rFonts w:ascii="Arial" w:hAnsi="Arial" w:cs="Arial"/>
          <w:color w:val="000000"/>
          <w:sz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D62BF8">
        <w:rPr>
          <w:rFonts w:ascii="Arial" w:hAnsi="Arial" w:cs="Arial"/>
          <w:b/>
          <w:color w:val="000000"/>
          <w:sz w:val="20"/>
        </w:rPr>
        <w:t>(a)</w:t>
      </w:r>
      <w:r w:rsidR="005607EA" w:rsidRPr="00D62BF8">
        <w:rPr>
          <w:rFonts w:ascii="Arial" w:hAnsi="Arial" w:cs="Arial"/>
          <w:b/>
          <w:color w:val="000000"/>
          <w:sz w:val="20"/>
        </w:rPr>
        <w:tab/>
        <w:t xml:space="preserve">Purchase Option. </w:t>
      </w:r>
      <w:r w:rsidR="005607EA" w:rsidRPr="00D62BF8">
        <w:rPr>
          <w:rFonts w:ascii="Arial" w:hAnsi="Arial" w:cs="Arial"/>
          <w:color w:val="000000"/>
          <w:sz w:val="20"/>
        </w:rPr>
        <w:t xml:space="preserve">Notwithstanding anything to the contrary contained in the </w:t>
      </w: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D62BF8">
        <w:rPr>
          <w:rFonts w:ascii="Arial" w:hAnsi="Arial" w:cs="Arial"/>
          <w:color w:val="000000"/>
          <w:sz w:val="20"/>
        </w:rPr>
        <w:t>Deed of Trust</w:t>
      </w:r>
      <w:r w:rsidRPr="00734E09">
        <w:rPr>
          <w:rFonts w:ascii="Arial" w:hAnsi="Arial" w:cs="Arial"/>
          <w:b/>
          <w:color w:val="000000"/>
          <w:sz w:val="20"/>
        </w:rPr>
        <w:fldChar w:fldCharType="end"/>
      </w:r>
      <w:r w:rsidR="005607EA" w:rsidRPr="00D62BF8">
        <w:rPr>
          <w:rFonts w:ascii="Arial" w:hAnsi="Arial" w:cs="Arial"/>
          <w:color w:val="000000"/>
          <w:sz w:val="20"/>
        </w:rPr>
        <w:t xml:space="preserve">, this Rider or any other Loan Document, </w:t>
      </w:r>
      <w:r w:rsidR="005607EA">
        <w:rPr>
          <w:rFonts w:ascii="Arial" w:hAnsi="Arial" w:cs="Arial"/>
          <w:color w:val="000000"/>
          <w:sz w:val="20"/>
        </w:rPr>
        <w:t xml:space="preserve">as long as the following actions are in accordance with the specific representations made by the Member and Project Sponsor in the approved AHP Application, </w:t>
      </w:r>
      <w:r w:rsidR="005607EA" w:rsidRPr="00D62BF8">
        <w:rPr>
          <w:rFonts w:ascii="Arial" w:hAnsi="Arial" w:cs="Arial"/>
          <w:color w:val="000000"/>
          <w:sz w:val="20"/>
        </w:rPr>
        <w:t xml:space="preserve">the execution, delivery and exercise of the option and right of first refusal set forth in Borrower’s partnership agreement or other agreement reviewed and approved by Lender </w:t>
      </w:r>
      <w:r w:rsidR="005607EA">
        <w:rPr>
          <w:rFonts w:ascii="Arial" w:hAnsi="Arial" w:cs="Arial"/>
          <w:color w:val="000000"/>
          <w:sz w:val="20"/>
        </w:rPr>
        <w:t xml:space="preserve">and disclosed in the approved AHP Application </w:t>
      </w:r>
      <w:r w:rsidR="005607EA" w:rsidRPr="00D62BF8">
        <w:rPr>
          <w:rFonts w:ascii="Arial" w:hAnsi="Arial" w:cs="Arial"/>
          <w:color w:val="000000"/>
          <w:sz w:val="20"/>
        </w:rPr>
        <w:t xml:space="preserve">(collectively, the "Option") shall not constitute a breach or default under the Loan Documents; provided that the Option is subject, subordinate and inferior to the liens and security interests of the Loan Documents, and that the exercise of any rights thereunder are subject to </w:t>
      </w:r>
      <w:r w:rsidR="005607EA">
        <w:rPr>
          <w:rFonts w:ascii="Arial" w:hAnsi="Arial" w:cs="Arial"/>
          <w:color w:val="000000"/>
          <w:sz w:val="20"/>
        </w:rPr>
        <w:t xml:space="preserve">the AHP Regulations and </w:t>
      </w:r>
      <w:r w:rsidR="005607EA" w:rsidRPr="00D62BF8">
        <w:rPr>
          <w:rFonts w:ascii="Arial" w:hAnsi="Arial" w:cs="Arial"/>
          <w:color w:val="000000"/>
          <w:sz w:val="20"/>
        </w:rPr>
        <w:t>the terms of the Loan Documents.</w:t>
      </w:r>
    </w:p>
    <w:p w14:paraId="4E21BB59" w14:textId="77777777" w:rsidR="005607EA" w:rsidRPr="00D62BF8" w:rsidRDefault="005607EA" w:rsidP="005607EA">
      <w:pPr>
        <w:spacing w:before="200" w:after="200"/>
        <w:ind w:left="1170" w:hanging="594"/>
        <w:rPr>
          <w:rFonts w:ascii="Arial" w:hAnsi="Arial" w:cs="Arial"/>
          <w:color w:val="000000"/>
          <w:sz w:val="20"/>
        </w:rPr>
      </w:pPr>
      <w:r w:rsidRPr="00D62BF8">
        <w:rPr>
          <w:rFonts w:ascii="Arial" w:hAnsi="Arial" w:cs="Arial"/>
          <w:b/>
          <w:color w:val="000000"/>
          <w:sz w:val="20"/>
        </w:rPr>
        <w:t>(b)</w:t>
      </w:r>
      <w:r w:rsidRPr="00D62BF8">
        <w:rPr>
          <w:rFonts w:ascii="Arial" w:hAnsi="Arial" w:cs="Arial"/>
          <w:b/>
          <w:color w:val="000000"/>
          <w:sz w:val="20"/>
        </w:rPr>
        <w:tab/>
        <w:t xml:space="preserve">Replacement of General Partner. </w:t>
      </w:r>
      <w:r w:rsidRPr="00D62BF8">
        <w:rPr>
          <w:rFonts w:ascii="Arial" w:hAnsi="Arial" w:cs="Arial"/>
          <w:color w:val="000000"/>
          <w:sz w:val="20"/>
        </w:rPr>
        <w:t xml:space="preserve">Notwithstanding anything to the contrary in this Security Instrument, in the event Borrower’s limited partner exercises its rights under the Borrower’s partnership agreement to replace the general partner of Borrower, then Lender shall consent to such replacement subject to the Loan Documents if (1) the replacement is approved by the </w:t>
      </w:r>
      <w:r w:rsidR="00F94E43">
        <w:rPr>
          <w:rFonts w:ascii="Arial" w:hAnsi="Arial" w:cs="Arial"/>
          <w:color w:val="000000"/>
          <w:sz w:val="20"/>
        </w:rPr>
        <w:t>Bank</w:t>
      </w:r>
      <w:r w:rsidRPr="00D62BF8">
        <w:rPr>
          <w:rFonts w:ascii="Arial" w:hAnsi="Arial" w:cs="Arial"/>
          <w:color w:val="000000"/>
          <w:sz w:val="20"/>
        </w:rPr>
        <w:t xml:space="preserve">; (2) the new General Partner (the “Replacement GP”) is (A) Investor or one Investor Affiliate (hereinafter defined), or (B) a nonprofit entity (but not an Investor Affiliate) approved by the Investor (hereinafter defined) and such nonprofit entity and the Project meet Lender’s underwriting criteria for a similar type of property in effect at the time of the replacement; (3) if the Replacement GP is not the Investor, one Investor Affiliate or a nonprofit corporation approved by the Investor, then the Replacement GP pays Lender an Assumption Fee equal to one percent of the remaining principal balance of the Note; (4) the Loan is current and there exists no event of default under the </w:t>
      </w:r>
      <w:r>
        <w:rPr>
          <w:rFonts w:ascii="Arial" w:hAnsi="Arial" w:cs="Arial"/>
          <w:color w:val="000000"/>
          <w:sz w:val="20"/>
        </w:rPr>
        <w:t>Deed of Trust</w:t>
      </w:r>
      <w:r w:rsidRPr="00734E09">
        <w:rPr>
          <w:rFonts w:ascii="Arial" w:hAnsi="Arial" w:cs="Arial"/>
          <w:b/>
          <w:color w:val="000000"/>
          <w:sz w:val="20"/>
        </w:rPr>
        <w:t xml:space="preserv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4C64D0">
        <w:rPr>
          <w:rFonts w:ascii="Arial" w:hAnsi="Arial" w:cs="Arial"/>
          <w:b/>
          <w:color w:val="000000"/>
          <w:sz w:val="20"/>
        </w:rPr>
      </w:r>
      <w:r w:rsidR="004C64D0">
        <w:rPr>
          <w:rFonts w:ascii="Arial" w:hAnsi="Arial" w:cs="Arial"/>
          <w:b/>
          <w:color w:val="000000"/>
          <w:sz w:val="20"/>
        </w:rPr>
        <w:fldChar w:fldCharType="separate"/>
      </w:r>
      <w:r w:rsidR="00A915C0" w:rsidRPr="00734E09">
        <w:rPr>
          <w:rFonts w:ascii="Arial" w:hAnsi="Arial" w:cs="Arial"/>
          <w:b/>
          <w:color w:val="000000"/>
          <w:sz w:val="20"/>
        </w:rPr>
        <w:fldChar w:fldCharType="end"/>
      </w:r>
      <w:r w:rsidRPr="00D62BF8">
        <w:rPr>
          <w:rFonts w:ascii="Arial" w:hAnsi="Arial" w:cs="Arial"/>
          <w:color w:val="000000"/>
          <w:sz w:val="20"/>
        </w:rPr>
        <w:t xml:space="preserve"> or any other Loan Document, and, there exists no other event, which, with the giving of notice or the passage of time or both, would constitute an event of default under the Deed of Trust</w:t>
      </w:r>
      <w:r w:rsidRPr="00734E09">
        <w:rPr>
          <w:rFonts w:ascii="Arial" w:hAnsi="Arial" w:cs="Arial"/>
          <w:b/>
          <w:color w:val="000000"/>
          <w:sz w:val="20"/>
        </w:rPr>
        <w:t xml:space="preserv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4C64D0">
        <w:rPr>
          <w:rFonts w:ascii="Arial" w:hAnsi="Arial" w:cs="Arial"/>
          <w:b/>
          <w:color w:val="000000"/>
          <w:sz w:val="20"/>
        </w:rPr>
      </w:r>
      <w:r w:rsidR="004C64D0">
        <w:rPr>
          <w:rFonts w:ascii="Arial" w:hAnsi="Arial" w:cs="Arial"/>
          <w:b/>
          <w:color w:val="000000"/>
          <w:sz w:val="20"/>
        </w:rPr>
        <w:fldChar w:fldCharType="separate"/>
      </w:r>
      <w:r w:rsidR="00A915C0" w:rsidRPr="00734E09">
        <w:rPr>
          <w:rFonts w:ascii="Arial" w:hAnsi="Arial" w:cs="Arial"/>
          <w:b/>
          <w:color w:val="000000"/>
          <w:sz w:val="20"/>
        </w:rPr>
        <w:fldChar w:fldCharType="end"/>
      </w:r>
      <w:r w:rsidRPr="00D62BF8">
        <w:rPr>
          <w:rFonts w:ascii="Arial" w:hAnsi="Arial" w:cs="Arial"/>
          <w:color w:val="000000"/>
          <w:sz w:val="20"/>
        </w:rPr>
        <w:t xml:space="preserve"> or any other Loan Document; (5) Lender receives a new lender’s policy of title insurance or endorsement insuring the continued existing lien status of the Loan; and (6) the Replacement GP pays all costs relating to the transaction (credit report fees, notary fees, recording fees, escrow fees, title fees, title insurance premium, legal fees, and any other costs incurred by Lender, if any ). In the event the above conditions are met, all existing terms of the Loan Documents will remain in effect. The obligations of Lender stated herein are expressly conditioned upon the assumption transaction being in compliance with the applicable law and regulations of all government agencies having jurisdiction over Lender at the time of the transfer. The provisions of this Section shall apply to the one-time replacement of the entity that is the general partner of Borrower on the date of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D62BF8">
        <w:rPr>
          <w:rFonts w:ascii="Arial" w:hAnsi="Arial" w:cs="Arial"/>
          <w:color w:val="000000"/>
          <w:sz w:val="20"/>
        </w:rPr>
        <w:t>Deed of Trust</w:t>
      </w:r>
      <w:r w:rsidR="00A915C0" w:rsidRPr="00734E09">
        <w:rPr>
          <w:rFonts w:ascii="Arial" w:hAnsi="Arial" w:cs="Arial"/>
          <w:b/>
          <w:color w:val="000000"/>
          <w:sz w:val="20"/>
        </w:rPr>
        <w:fldChar w:fldCharType="end"/>
      </w:r>
      <w:r w:rsidRPr="00D62BF8">
        <w:rPr>
          <w:rFonts w:ascii="Arial" w:hAnsi="Arial" w:cs="Arial"/>
          <w:color w:val="000000"/>
          <w:sz w:val="20"/>
        </w:rPr>
        <w:t>, and it shall not apply to any other or subsequent replacement of the Replacement GP.</w:t>
      </w:r>
    </w:p>
    <w:p w14:paraId="7F1D2A42" w14:textId="77777777" w:rsidR="005607EA" w:rsidRDefault="005607EA" w:rsidP="005607EA">
      <w:pPr>
        <w:spacing w:before="200" w:after="200"/>
        <w:ind w:left="1170" w:hanging="594"/>
        <w:rPr>
          <w:rFonts w:ascii="Arial" w:hAnsi="Arial" w:cs="Arial"/>
          <w:b/>
          <w:color w:val="000000"/>
          <w:sz w:val="20"/>
        </w:rPr>
      </w:pPr>
      <w:r w:rsidRPr="00D62BF8">
        <w:rPr>
          <w:rFonts w:ascii="Arial" w:hAnsi="Arial" w:cs="Arial"/>
          <w:b/>
          <w:color w:val="000000"/>
          <w:sz w:val="20"/>
        </w:rPr>
        <w:t>(c)</w:t>
      </w:r>
      <w:r w:rsidRPr="00D62BF8">
        <w:rPr>
          <w:rFonts w:ascii="Arial" w:hAnsi="Arial" w:cs="Arial"/>
          <w:b/>
          <w:color w:val="000000"/>
          <w:sz w:val="20"/>
        </w:rPr>
        <w:tab/>
        <w:t xml:space="preserve">Definitions. </w:t>
      </w:r>
      <w:r w:rsidRPr="00D62BF8">
        <w:rPr>
          <w:rFonts w:ascii="Arial" w:hAnsi="Arial" w:cs="Arial"/>
          <w:color w:val="000000"/>
          <w:sz w:val="20"/>
        </w:rPr>
        <w:t>In this section, “Investor” means the limited partner with the largest percentage beneficial interest in Borrower as of the date of the Deed of Trust. “Investor Affiliate” means an entity (a) in which the Investor has a material ownership interest, directly or indirectly, and (b) whose management and business decisions the Investor manages and controls, directly or indirectly.</w:t>
      </w:r>
      <w:r w:rsidR="00A915C0" w:rsidRPr="00734E09">
        <w:rPr>
          <w:rFonts w:ascii="Arial" w:hAnsi="Arial" w:cs="Arial"/>
          <w:b/>
          <w:color w:val="000000"/>
          <w:sz w:val="20"/>
        </w:rPr>
        <w:fldChar w:fldCharType="end"/>
      </w:r>
    </w:p>
    <w:p w14:paraId="1CEB1985" w14:textId="77777777" w:rsidR="00AF67C8" w:rsidRPr="001C71F1" w:rsidRDefault="00AF67C8" w:rsidP="001C71F1">
      <w:pPr>
        <w:pStyle w:val="ListParagraph"/>
        <w:numPr>
          <w:ilvl w:val="0"/>
          <w:numId w:val="12"/>
        </w:numPr>
        <w:spacing w:before="200" w:after="200"/>
        <w:rPr>
          <w:rFonts w:ascii="Arial" w:hAnsi="Arial" w:cs="Arial"/>
          <w:sz w:val="20"/>
          <w:szCs w:val="20"/>
        </w:rPr>
      </w:pPr>
      <w:r w:rsidRPr="00F62B0A">
        <w:rPr>
          <w:rFonts w:ascii="Arial" w:hAnsi="Arial" w:cs="Arial"/>
          <w:b/>
          <w:sz w:val="20"/>
          <w:szCs w:val="20"/>
        </w:rPr>
        <w:t>Counterparts.</w:t>
      </w:r>
      <w:r w:rsidRPr="006961EA">
        <w:rPr>
          <w:rFonts w:ascii="Arial" w:hAnsi="Arial" w:cs="Arial"/>
          <w:sz w:val="20"/>
          <w:szCs w:val="20"/>
        </w:rPr>
        <w:t xml:space="preserve"> This </w:t>
      </w:r>
      <w:r>
        <w:rPr>
          <w:rFonts w:ascii="Arial" w:hAnsi="Arial" w:cs="Arial"/>
          <w:sz w:val="20"/>
          <w:szCs w:val="20"/>
        </w:rPr>
        <w:t xml:space="preserve">Rider </w:t>
      </w:r>
      <w:r w:rsidRPr="006961EA">
        <w:rPr>
          <w:rFonts w:ascii="Arial" w:hAnsi="Arial" w:cs="Arial"/>
          <w:sz w:val="20"/>
          <w:szCs w:val="20"/>
        </w:rPr>
        <w:t>may be executed in any number of counterparts, each of which shall be deemed to be an original, and such counterparts shall constitute and be one and the same instrument</w:t>
      </w:r>
      <w:r>
        <w:rPr>
          <w:rFonts w:ascii="Arial" w:hAnsi="Arial" w:cs="Arial"/>
          <w:sz w:val="20"/>
          <w:szCs w:val="20"/>
        </w:rPr>
        <w:t>.</w:t>
      </w:r>
    </w:p>
    <w:p w14:paraId="26CD465C" w14:textId="77777777" w:rsidR="00D97081" w:rsidRDefault="00D97081" w:rsidP="005607EA">
      <w:pPr>
        <w:rPr>
          <w:rFonts w:ascii="Arial" w:hAnsi="Arial" w:cs="Arial"/>
          <w:b/>
          <w:sz w:val="20"/>
          <w:szCs w:val="20"/>
        </w:rPr>
      </w:pPr>
    </w:p>
    <w:p w14:paraId="023EBA65" w14:textId="277DF92F" w:rsidR="005607EA" w:rsidRPr="00512B83" w:rsidRDefault="005607EA" w:rsidP="005607EA">
      <w:pPr>
        <w:rPr>
          <w:rFonts w:ascii="Arial" w:hAnsi="Arial" w:cs="Arial"/>
          <w:b/>
          <w:sz w:val="20"/>
          <w:szCs w:val="20"/>
        </w:rPr>
      </w:pPr>
      <w:r w:rsidRPr="00161299">
        <w:rPr>
          <w:rFonts w:ascii="Arial" w:hAnsi="Arial" w:cs="Arial"/>
          <w:sz w:val="20"/>
          <w:szCs w:val="20"/>
        </w:rPr>
        <w:br w:type="page"/>
      </w:r>
      <w:r w:rsidRPr="00512B83">
        <w:rPr>
          <w:rFonts w:ascii="Arial" w:hAnsi="Arial" w:cs="Arial"/>
          <w:b/>
          <w:sz w:val="20"/>
          <w:szCs w:val="20"/>
        </w:rPr>
        <w:lastRenderedPageBreak/>
        <w:t xml:space="preserve">Signature for Rider to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512B83">
        <w:rPr>
          <w:rFonts w:ascii="Arial" w:hAnsi="Arial" w:cs="Arial"/>
          <w:b/>
          <w:sz w:val="20"/>
          <w:szCs w:val="20"/>
        </w:rPr>
        <w:t>Deed of Trust</w:t>
      </w:r>
      <w:r w:rsidR="00A915C0" w:rsidRPr="00734E09">
        <w:rPr>
          <w:rFonts w:ascii="Arial" w:hAnsi="Arial" w:cs="Arial"/>
          <w:b/>
          <w:color w:val="000000"/>
          <w:sz w:val="20"/>
        </w:rPr>
        <w:fldChar w:fldCharType="end"/>
      </w:r>
      <w:r w:rsidRPr="00512B83">
        <w:rPr>
          <w:rFonts w:ascii="Arial" w:hAnsi="Arial" w:cs="Arial"/>
          <w:b/>
          <w:sz w:val="20"/>
          <w:szCs w:val="20"/>
        </w:rPr>
        <w:t xml:space="preserve"> (AHP Rental Program)</w:t>
      </w:r>
    </w:p>
    <w:p w14:paraId="3B815536" w14:textId="77777777" w:rsidR="005607EA" w:rsidRPr="00E112B7" w:rsidRDefault="005607EA" w:rsidP="005607EA">
      <w:pPr>
        <w:rPr>
          <w:rFonts w:ascii="Arial" w:hAnsi="Arial" w:cs="Arial"/>
          <w:sz w:val="20"/>
          <w:szCs w:val="20"/>
        </w:rPr>
      </w:pPr>
    </w:p>
    <w:p w14:paraId="6BAECC03" w14:textId="77777777" w:rsidR="005607EA" w:rsidRPr="00E112B7" w:rsidRDefault="005607EA" w:rsidP="005607EA">
      <w:pPr>
        <w:rPr>
          <w:rFonts w:ascii="Arial" w:hAnsi="Arial" w:cs="Arial"/>
          <w:sz w:val="20"/>
          <w:szCs w:val="20"/>
        </w:rPr>
      </w:pPr>
    </w:p>
    <w:tbl>
      <w:tblPr>
        <w:tblW w:w="0" w:type="auto"/>
        <w:tblLook w:val="0000" w:firstRow="0" w:lastRow="0" w:firstColumn="0" w:lastColumn="0" w:noHBand="0" w:noVBand="0"/>
      </w:tblPr>
      <w:tblGrid>
        <w:gridCol w:w="4788"/>
        <w:gridCol w:w="4788"/>
      </w:tblGrid>
      <w:tr w:rsidR="005607EA" w:rsidRPr="00E112B7" w14:paraId="1A42AAC1" w14:textId="77777777" w:rsidTr="001D23E6">
        <w:tc>
          <w:tcPr>
            <w:tcW w:w="4788" w:type="dxa"/>
          </w:tcPr>
          <w:p w14:paraId="2BD5864D" w14:textId="77777777" w:rsidR="005607EA" w:rsidRPr="00E112B7" w:rsidRDefault="005607EA" w:rsidP="001D23E6">
            <w:pPr>
              <w:rPr>
                <w:rFonts w:ascii="Arial" w:hAnsi="Arial" w:cs="Arial"/>
                <w:sz w:val="20"/>
                <w:szCs w:val="20"/>
              </w:rPr>
            </w:pPr>
          </w:p>
        </w:tc>
        <w:tc>
          <w:tcPr>
            <w:tcW w:w="4788" w:type="dxa"/>
          </w:tcPr>
          <w:p w14:paraId="398E1183" w14:textId="77777777" w:rsidR="005607EA" w:rsidRPr="00E112B7" w:rsidRDefault="005607EA" w:rsidP="001D23E6">
            <w:pPr>
              <w:rPr>
                <w:rFonts w:ascii="Arial" w:hAnsi="Arial" w:cs="Arial"/>
                <w:sz w:val="20"/>
                <w:szCs w:val="20"/>
              </w:rPr>
            </w:pPr>
          </w:p>
        </w:tc>
      </w:tr>
      <w:tr w:rsidR="005607EA" w:rsidRPr="00E112B7" w14:paraId="5C0C32A1" w14:textId="77777777" w:rsidTr="001D23E6">
        <w:tc>
          <w:tcPr>
            <w:tcW w:w="4788" w:type="dxa"/>
          </w:tcPr>
          <w:p w14:paraId="0A9D71A1" w14:textId="77777777" w:rsidR="005607EA" w:rsidRPr="00E112B7" w:rsidRDefault="005607EA" w:rsidP="001D23E6">
            <w:pPr>
              <w:rPr>
                <w:rFonts w:ascii="Arial" w:hAnsi="Arial" w:cs="Arial"/>
                <w:sz w:val="20"/>
                <w:szCs w:val="20"/>
              </w:rPr>
            </w:pPr>
          </w:p>
        </w:tc>
        <w:tc>
          <w:tcPr>
            <w:tcW w:w="4788" w:type="dxa"/>
          </w:tcPr>
          <w:p w14:paraId="551CD3DA" w14:textId="77777777" w:rsidR="005607EA" w:rsidRDefault="00A915C0" w:rsidP="001D23E6">
            <w:pPr>
              <w:rPr>
                <w:rFonts w:ascii="Arial" w:hAnsi="Arial" w:cs="Arial"/>
                <w:b/>
                <w:color w:val="000000"/>
                <w:sz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E112B7">
              <w:rPr>
                <w:rFonts w:ascii="Arial" w:hAnsi="Arial" w:cs="Arial"/>
                <w:sz w:val="20"/>
                <w:szCs w:val="20"/>
              </w:rPr>
              <w:t>Borrower/Trustor</w:t>
            </w:r>
          </w:p>
          <w:p w14:paraId="4DF82C09" w14:textId="77777777" w:rsidR="005607EA" w:rsidRDefault="005607EA" w:rsidP="001D23E6">
            <w:pPr>
              <w:rPr>
                <w:rFonts w:ascii="Arial" w:hAnsi="Arial" w:cs="Arial"/>
                <w:b/>
                <w:color w:val="000000"/>
                <w:sz w:val="20"/>
              </w:rPr>
            </w:pPr>
          </w:p>
          <w:p w14:paraId="44BE26F1" w14:textId="77777777" w:rsidR="005607EA" w:rsidRDefault="005607EA" w:rsidP="001D23E6">
            <w:pPr>
              <w:rPr>
                <w:rFonts w:ascii="Arial" w:hAnsi="Arial" w:cs="Arial"/>
                <w:color w:val="000000"/>
                <w:sz w:val="20"/>
              </w:rPr>
            </w:pPr>
            <w:r w:rsidRPr="00AF7A18">
              <w:rPr>
                <w:rFonts w:ascii="Arial" w:hAnsi="Arial" w:cs="Arial"/>
                <w:color w:val="000000"/>
                <w:sz w:val="20"/>
              </w:rPr>
              <w:t xml:space="preserve">     , </w:t>
            </w:r>
            <w:r>
              <w:rPr>
                <w:rFonts w:ascii="Arial" w:hAnsi="Arial" w:cs="Arial"/>
                <w:color w:val="000000"/>
                <w:sz w:val="20"/>
              </w:rPr>
              <w:t>a</w:t>
            </w:r>
          </w:p>
          <w:p w14:paraId="4DE8C4F1" w14:textId="77777777" w:rsidR="005607EA" w:rsidRDefault="005607EA" w:rsidP="001D23E6">
            <w:pPr>
              <w:rPr>
                <w:rFonts w:ascii="Arial" w:hAnsi="Arial" w:cs="Arial"/>
                <w:color w:val="000000"/>
                <w:sz w:val="20"/>
              </w:rPr>
            </w:pPr>
            <w:r>
              <w:rPr>
                <w:rFonts w:ascii="Arial" w:hAnsi="Arial" w:cs="Arial"/>
                <w:color w:val="000000"/>
                <w:sz w:val="20"/>
              </w:rPr>
              <w:t xml:space="preserve">       [state]  [form of entity]</w:t>
            </w:r>
          </w:p>
          <w:p w14:paraId="75D81FC6" w14:textId="77777777" w:rsidR="005607EA" w:rsidRDefault="005607EA" w:rsidP="001D23E6">
            <w:pPr>
              <w:rPr>
                <w:rFonts w:ascii="Arial" w:hAnsi="Arial" w:cs="Arial"/>
                <w:color w:val="000000"/>
                <w:sz w:val="20"/>
              </w:rPr>
            </w:pPr>
            <w:r>
              <w:rPr>
                <w:rFonts w:ascii="Arial" w:hAnsi="Arial" w:cs="Arial"/>
                <w:color w:val="000000"/>
                <w:sz w:val="20"/>
              </w:rPr>
              <w:t>By     ,</w:t>
            </w:r>
          </w:p>
          <w:p w14:paraId="7F47E10B" w14:textId="77777777" w:rsidR="005607EA" w:rsidRDefault="005607EA" w:rsidP="001D23E6">
            <w:pPr>
              <w:rPr>
                <w:rFonts w:ascii="Arial" w:hAnsi="Arial" w:cs="Arial"/>
                <w:color w:val="000000"/>
                <w:sz w:val="20"/>
              </w:rPr>
            </w:pPr>
            <w:r>
              <w:rPr>
                <w:rFonts w:ascii="Arial" w:hAnsi="Arial" w:cs="Arial"/>
                <w:color w:val="000000"/>
                <w:sz w:val="20"/>
              </w:rPr>
              <w:t xml:space="preserve">        [if applicable]</w:t>
            </w:r>
          </w:p>
          <w:p w14:paraId="0391556A" w14:textId="77777777" w:rsidR="005607EA" w:rsidRDefault="005607EA" w:rsidP="001D23E6">
            <w:pPr>
              <w:rPr>
                <w:rFonts w:ascii="Arial" w:hAnsi="Arial" w:cs="Arial"/>
                <w:color w:val="000000"/>
                <w:sz w:val="20"/>
              </w:rPr>
            </w:pPr>
            <w:r>
              <w:rPr>
                <w:rFonts w:ascii="Arial" w:hAnsi="Arial" w:cs="Arial"/>
                <w:color w:val="000000"/>
                <w:sz w:val="20"/>
              </w:rPr>
              <w:t xml:space="preserve">Its     </w:t>
            </w:r>
          </w:p>
          <w:p w14:paraId="79868511" w14:textId="77777777" w:rsidR="005607EA" w:rsidRDefault="005607EA" w:rsidP="001D23E6">
            <w:pPr>
              <w:rPr>
                <w:rFonts w:ascii="Arial" w:hAnsi="Arial" w:cs="Arial"/>
                <w:color w:val="000000"/>
                <w:sz w:val="20"/>
              </w:rPr>
            </w:pPr>
            <w:r>
              <w:rPr>
                <w:rFonts w:ascii="Arial" w:hAnsi="Arial" w:cs="Arial"/>
                <w:color w:val="000000"/>
                <w:sz w:val="20"/>
              </w:rPr>
              <w:t xml:space="preserve">        [capacity]</w:t>
            </w:r>
          </w:p>
          <w:p w14:paraId="38ABDAE8" w14:textId="77777777" w:rsidR="005607EA" w:rsidRDefault="005607EA" w:rsidP="001D23E6">
            <w:pPr>
              <w:rPr>
                <w:rFonts w:ascii="Arial" w:hAnsi="Arial" w:cs="Arial"/>
                <w:color w:val="000000"/>
                <w:sz w:val="20"/>
              </w:rPr>
            </w:pPr>
          </w:p>
          <w:p w14:paraId="33F9C854" w14:textId="77777777" w:rsidR="005607EA" w:rsidRDefault="005607EA" w:rsidP="001D23E6">
            <w:pPr>
              <w:rPr>
                <w:rFonts w:ascii="Arial" w:hAnsi="Arial" w:cs="Arial"/>
                <w:color w:val="000000"/>
                <w:sz w:val="20"/>
                <w:u w:val="single"/>
              </w:rPr>
            </w:pPr>
            <w:r>
              <w:rPr>
                <w:rFonts w:ascii="Arial" w:hAnsi="Arial" w:cs="Arial"/>
                <w:color w:val="000000"/>
                <w:sz w:val="20"/>
              </w:rPr>
              <w:t>By: _____________________________________</w:t>
            </w:r>
          </w:p>
          <w:p w14:paraId="10871463" w14:textId="77777777" w:rsidR="005607EA" w:rsidRDefault="005607EA" w:rsidP="001D23E6">
            <w:pPr>
              <w:rPr>
                <w:rFonts w:ascii="Arial" w:hAnsi="Arial" w:cs="Arial"/>
                <w:color w:val="000000"/>
                <w:sz w:val="20"/>
                <w:u w:val="single"/>
              </w:rPr>
            </w:pPr>
          </w:p>
          <w:p w14:paraId="2925D396" w14:textId="77777777" w:rsidR="005607EA" w:rsidRDefault="005607EA" w:rsidP="001D23E6">
            <w:pPr>
              <w:rPr>
                <w:rFonts w:ascii="Arial" w:hAnsi="Arial" w:cs="Arial"/>
                <w:color w:val="000000"/>
                <w:sz w:val="20"/>
              </w:rPr>
            </w:pPr>
            <w:r>
              <w:rPr>
                <w:rFonts w:ascii="Arial" w:hAnsi="Arial" w:cs="Arial"/>
                <w:color w:val="000000"/>
                <w:sz w:val="20"/>
              </w:rPr>
              <w:t>Name:</w:t>
            </w:r>
          </w:p>
          <w:p w14:paraId="2B32EF1F" w14:textId="77777777" w:rsidR="005607EA" w:rsidRPr="00E112B7" w:rsidRDefault="005607EA" w:rsidP="001D23E6">
            <w:pPr>
              <w:rPr>
                <w:rFonts w:ascii="Arial" w:hAnsi="Arial" w:cs="Arial"/>
                <w:sz w:val="20"/>
                <w:szCs w:val="20"/>
              </w:rPr>
            </w:pPr>
            <w:r>
              <w:rPr>
                <w:rFonts w:ascii="Arial" w:hAnsi="Arial" w:cs="Arial"/>
                <w:color w:val="000000"/>
                <w:sz w:val="20"/>
              </w:rPr>
              <w:t>Title:</w:t>
            </w:r>
            <w:r w:rsidR="00A915C0" w:rsidRPr="00734E09">
              <w:rPr>
                <w:rFonts w:ascii="Arial" w:hAnsi="Arial" w:cs="Arial"/>
                <w:b/>
                <w:color w:val="000000"/>
                <w:sz w:val="20"/>
              </w:rPr>
              <w:fldChar w:fldCharType="end"/>
            </w:r>
          </w:p>
        </w:tc>
      </w:tr>
    </w:tbl>
    <w:p w14:paraId="5AFF376F" w14:textId="77777777" w:rsidR="005607EA" w:rsidRPr="00E112B7" w:rsidRDefault="005607EA" w:rsidP="005607EA">
      <w:pPr>
        <w:rPr>
          <w:rFonts w:ascii="Arial" w:hAnsi="Arial" w:cs="Arial"/>
          <w:sz w:val="20"/>
          <w:szCs w:val="20"/>
        </w:rPr>
      </w:pPr>
    </w:p>
    <w:p w14:paraId="0BFE7B36" w14:textId="77777777" w:rsidR="005607EA" w:rsidRPr="0045008F" w:rsidRDefault="005607EA" w:rsidP="005607EA">
      <w:pPr>
        <w:rPr>
          <w:rFonts w:ascii="Arial" w:hAnsi="Arial" w:cs="Arial"/>
          <w:sz w:val="20"/>
          <w:szCs w:val="20"/>
        </w:rPr>
      </w:pPr>
      <w:r w:rsidRPr="00E112B7">
        <w:rPr>
          <w:rFonts w:ascii="Arial" w:hAnsi="Arial" w:cs="Arial"/>
          <w:sz w:val="20"/>
          <w:szCs w:val="20"/>
        </w:rPr>
        <w:br w:type="page"/>
      </w:r>
      <w:r w:rsidRPr="0045008F">
        <w:rPr>
          <w:rFonts w:ascii="Arial" w:hAnsi="Arial" w:cs="Arial"/>
          <w:sz w:val="20"/>
          <w:szCs w:val="20"/>
        </w:rPr>
        <w:lastRenderedPageBreak/>
        <w:t>ACKNOWLEDGMENTS</w:t>
      </w:r>
    </w:p>
    <w:p w14:paraId="3CC990F2" w14:textId="77777777" w:rsidR="005607EA" w:rsidRPr="0045008F" w:rsidRDefault="005607EA" w:rsidP="005607EA">
      <w:pPr>
        <w:rPr>
          <w:rFonts w:ascii="Arial" w:hAnsi="Arial" w:cs="Arial"/>
          <w:sz w:val="20"/>
          <w:szCs w:val="20"/>
        </w:rPr>
      </w:pPr>
    </w:p>
    <w:p w14:paraId="1BCA74F3" w14:textId="77777777" w:rsidR="005607EA" w:rsidRPr="0045008F" w:rsidRDefault="005607EA" w:rsidP="005607EA">
      <w:pPr>
        <w:rPr>
          <w:rFonts w:ascii="Arial" w:hAnsi="Arial" w:cs="Arial"/>
          <w:sz w:val="20"/>
          <w:szCs w:val="20"/>
        </w:rPr>
      </w:pPr>
    </w:p>
    <w:p w14:paraId="40F54A5F" w14:textId="77777777" w:rsidR="005607EA" w:rsidRPr="0045008F" w:rsidRDefault="00E64A69" w:rsidP="005607E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14:anchorId="6CE89E2B" wp14:editId="3308DA99">
                <wp:simplePos x="0" y="0"/>
                <wp:positionH relativeFrom="column">
                  <wp:posOffset>2238375</wp:posOffset>
                </wp:positionH>
                <wp:positionV relativeFrom="paragraph">
                  <wp:posOffset>9525</wp:posOffset>
                </wp:positionV>
                <wp:extent cx="90805" cy="447675"/>
                <wp:effectExtent l="952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C1F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76.25pt;margin-top:.75pt;width:7.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B9fwIAACw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"/>
            </w:pict>
          </mc:Fallback>
        </mc:AlternateContent>
      </w:r>
      <w:r w:rsidR="005607EA" w:rsidRPr="0045008F">
        <w:rPr>
          <w:rFonts w:ascii="Arial" w:hAnsi="Arial" w:cs="Arial"/>
          <w:sz w:val="20"/>
          <w:szCs w:val="20"/>
        </w:rPr>
        <w:t>STATE OF _________________</w:t>
      </w:r>
      <w:r w:rsidR="005607EA" w:rsidRPr="0045008F">
        <w:rPr>
          <w:rFonts w:ascii="Arial" w:hAnsi="Arial" w:cs="Arial"/>
          <w:sz w:val="20"/>
          <w:szCs w:val="20"/>
        </w:rPr>
        <w:tab/>
      </w:r>
    </w:p>
    <w:p w14:paraId="1D32EBEA" w14:textId="77777777" w:rsidR="005607EA" w:rsidRPr="0045008F" w:rsidRDefault="005607EA" w:rsidP="005607EA">
      <w:pPr>
        <w:rPr>
          <w:rFonts w:ascii="Arial" w:hAnsi="Arial" w:cs="Arial"/>
          <w:sz w:val="20"/>
          <w:szCs w:val="20"/>
        </w:rPr>
      </w:pPr>
      <w:r w:rsidRPr="0045008F">
        <w:rPr>
          <w:rFonts w:ascii="Arial" w:hAnsi="Arial" w:cs="Arial"/>
          <w:sz w:val="20"/>
          <w:szCs w:val="20"/>
        </w:rPr>
        <w:tab/>
      </w:r>
      <w:r w:rsidRPr="0045008F">
        <w:rPr>
          <w:rFonts w:ascii="Arial" w:hAnsi="Arial" w:cs="Arial"/>
          <w:sz w:val="20"/>
          <w:szCs w:val="20"/>
        </w:rPr>
        <w:tab/>
      </w:r>
      <w:r w:rsidRPr="0045008F">
        <w:rPr>
          <w:rFonts w:ascii="Arial" w:hAnsi="Arial" w:cs="Arial"/>
          <w:sz w:val="20"/>
          <w:szCs w:val="20"/>
        </w:rPr>
        <w:tab/>
      </w:r>
      <w:r w:rsidRPr="0045008F">
        <w:rPr>
          <w:rFonts w:ascii="Arial" w:hAnsi="Arial" w:cs="Arial"/>
          <w:sz w:val="20"/>
          <w:szCs w:val="20"/>
        </w:rPr>
        <w:tab/>
      </w:r>
      <w:r w:rsidRPr="0045008F">
        <w:rPr>
          <w:rFonts w:ascii="Arial" w:hAnsi="Arial" w:cs="Arial"/>
          <w:sz w:val="20"/>
          <w:szCs w:val="20"/>
        </w:rPr>
        <w:tab/>
      </w:r>
      <w:r>
        <w:rPr>
          <w:rFonts w:ascii="Arial" w:hAnsi="Arial" w:cs="Arial"/>
          <w:sz w:val="20"/>
          <w:szCs w:val="20"/>
        </w:rPr>
        <w:t xml:space="preserve"> </w:t>
      </w:r>
      <w:r w:rsidRPr="0045008F">
        <w:rPr>
          <w:rFonts w:ascii="Arial" w:hAnsi="Arial" w:cs="Arial"/>
          <w:sz w:val="20"/>
          <w:szCs w:val="20"/>
        </w:rPr>
        <w:t>ss.</w:t>
      </w:r>
    </w:p>
    <w:p w14:paraId="45913BD6" w14:textId="77777777" w:rsidR="005607EA" w:rsidRPr="0045008F" w:rsidRDefault="005607EA" w:rsidP="005607EA">
      <w:pPr>
        <w:rPr>
          <w:rFonts w:ascii="Arial" w:hAnsi="Arial" w:cs="Arial"/>
          <w:sz w:val="20"/>
          <w:szCs w:val="20"/>
        </w:rPr>
      </w:pPr>
      <w:r w:rsidRPr="0045008F">
        <w:rPr>
          <w:rFonts w:ascii="Arial" w:hAnsi="Arial" w:cs="Arial"/>
          <w:sz w:val="20"/>
          <w:szCs w:val="20"/>
        </w:rPr>
        <w:t>COUNTY OF __________________</w:t>
      </w:r>
      <w:r w:rsidRPr="0045008F">
        <w:rPr>
          <w:rFonts w:ascii="Arial" w:hAnsi="Arial" w:cs="Arial"/>
          <w:sz w:val="20"/>
          <w:szCs w:val="20"/>
        </w:rPr>
        <w:tab/>
      </w:r>
    </w:p>
    <w:p w14:paraId="6FB153AF" w14:textId="77777777" w:rsidR="005607EA" w:rsidRPr="0045008F" w:rsidRDefault="005607EA" w:rsidP="005607EA">
      <w:pPr>
        <w:rPr>
          <w:rFonts w:ascii="Arial" w:hAnsi="Arial" w:cs="Arial"/>
          <w:sz w:val="20"/>
          <w:szCs w:val="20"/>
        </w:rPr>
      </w:pPr>
    </w:p>
    <w:p w14:paraId="00E463B4" w14:textId="77777777" w:rsidR="005607EA" w:rsidRPr="0045008F" w:rsidRDefault="005607EA" w:rsidP="005607EA">
      <w:pPr>
        <w:rPr>
          <w:rFonts w:ascii="Arial" w:hAnsi="Arial" w:cs="Arial"/>
          <w:sz w:val="20"/>
          <w:szCs w:val="20"/>
        </w:rPr>
      </w:pPr>
    </w:p>
    <w:p w14:paraId="54D19F12" w14:textId="77777777" w:rsidR="005607EA" w:rsidRPr="00FE45AD" w:rsidRDefault="00A915C0" w:rsidP="005607EA">
      <w:pPr>
        <w:rPr>
          <w:rFonts w:ascii="Arial" w:hAnsi="Arial" w:cs="Arial"/>
          <w:b/>
          <w:sz w:val="20"/>
          <w:szCs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6F2DE0">
        <w:rPr>
          <w:rFonts w:ascii="Arial" w:hAnsi="Arial" w:cs="Arial"/>
          <w:b/>
          <w:color w:val="000000"/>
          <w:sz w:val="20"/>
        </w:rPr>
        <w:t>[INSERT APPROPRIATE NOTARY LANGUAGE FOR APPLICABLE STATE]</w:t>
      </w:r>
      <w:r w:rsidRPr="00734E09">
        <w:rPr>
          <w:rFonts w:ascii="Arial" w:hAnsi="Arial" w:cs="Arial"/>
          <w:b/>
          <w:color w:val="000000"/>
          <w:sz w:val="20"/>
        </w:rPr>
        <w:fldChar w:fldCharType="end"/>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r w:rsidR="005607EA" w:rsidRPr="00FE45AD">
        <w:rPr>
          <w:rFonts w:ascii="Arial" w:hAnsi="Arial" w:cs="Arial"/>
          <w:b/>
          <w:sz w:val="20"/>
          <w:szCs w:val="20"/>
        </w:rPr>
        <w:t xml:space="preserve"> </w:t>
      </w:r>
    </w:p>
    <w:p w14:paraId="08D0559A" w14:textId="77777777" w:rsidR="005607EA" w:rsidRPr="00E112B7" w:rsidRDefault="005607EA" w:rsidP="005607EA">
      <w:pPr>
        <w:rPr>
          <w:rFonts w:ascii="Arial" w:hAnsi="Arial" w:cs="Arial"/>
          <w:sz w:val="20"/>
          <w:szCs w:val="20"/>
        </w:rPr>
      </w:pPr>
    </w:p>
    <w:p w14:paraId="3B70AEA4" w14:textId="77777777" w:rsidR="00D53366" w:rsidRPr="00E112B7" w:rsidRDefault="00D53366" w:rsidP="005607EA">
      <w:pPr>
        <w:jc w:val="center"/>
        <w:rPr>
          <w:rFonts w:ascii="Arial" w:hAnsi="Arial" w:cs="Arial"/>
          <w:sz w:val="20"/>
          <w:szCs w:val="20"/>
        </w:rPr>
      </w:pPr>
    </w:p>
    <w:sectPr w:rsidR="00D53366" w:rsidRPr="00E112B7" w:rsidSect="001C71F1">
      <w:footerReference w:type="default" r:id="rId11"/>
      <w:footerReference w:type="first" r:id="rId12"/>
      <w:pgSz w:w="12240" w:h="15840" w:code="1"/>
      <w:pgMar w:top="108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36D1" w14:textId="77777777" w:rsidR="00AF67C8" w:rsidRDefault="00AF67C8">
      <w:r>
        <w:separator/>
      </w:r>
    </w:p>
  </w:endnote>
  <w:endnote w:type="continuationSeparator" w:id="0">
    <w:p w14:paraId="3BD95F43" w14:textId="77777777" w:rsidR="00AF67C8" w:rsidRDefault="00AF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CB49" w14:textId="69B60A84" w:rsidR="00AF67C8" w:rsidRPr="001966BB" w:rsidRDefault="00AF67C8" w:rsidP="001966BB">
    <w:pPr>
      <w:pStyle w:val="Footer"/>
      <w:tabs>
        <w:tab w:val="clear" w:pos="4320"/>
        <w:tab w:val="clear" w:pos="8640"/>
        <w:tab w:val="right" w:pos="10800"/>
      </w:tabs>
      <w:spacing w:line="200" w:lineRule="exact"/>
      <w:ind w:right="360"/>
      <w:rPr>
        <w:rStyle w:val="PageNumber"/>
        <w:rFonts w:ascii="Arial" w:hAnsi="Arial" w:cs="Arial"/>
        <w:sz w:val="14"/>
        <w:szCs w:val="14"/>
      </w:rPr>
    </w:pPr>
    <w:r w:rsidRPr="001C71F1">
      <w:rPr>
        <w:rFonts w:ascii="Arial" w:hAnsi="Arial" w:cs="Arial"/>
        <w:noProof/>
        <w:sz w:val="16"/>
        <w:szCs w:val="16"/>
      </w:rPr>
      <mc:AlternateContent>
        <mc:Choice Requires="wps">
          <w:drawing>
            <wp:anchor distT="0" distB="0" distL="114300" distR="114300" simplePos="0" relativeHeight="251665408" behindDoc="0" locked="0" layoutInCell="0" allowOverlap="1" wp14:anchorId="55402990" wp14:editId="29A2AFA8">
              <wp:simplePos x="0" y="0"/>
              <wp:positionH relativeFrom="page">
                <wp:posOffset>0</wp:posOffset>
              </wp:positionH>
              <wp:positionV relativeFrom="page">
                <wp:posOffset>9594850</wp:posOffset>
              </wp:positionV>
              <wp:extent cx="7772400" cy="273050"/>
              <wp:effectExtent l="0" t="0" r="0" b="12700"/>
              <wp:wrapNone/>
              <wp:docPr id="2" name="MSIPCM8b2749a7aa832ba1f7fd777c" descr="{&quot;HashCode&quot;:-149857200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FE3B1" w14:textId="3E6C32C2" w:rsidR="00AF67C8" w:rsidRPr="00093663" w:rsidRDefault="00093663" w:rsidP="00093663">
                          <w:pPr>
                            <w:rPr>
                              <w:rFonts w:ascii="Calibri" w:hAnsi="Calibri" w:cs="Calibri"/>
                              <w:color w:val="0000FF"/>
                              <w:sz w:val="18"/>
                            </w:rPr>
                          </w:pPr>
                          <w:r w:rsidRPr="00093663">
                            <w:rPr>
                              <w:rFonts w:ascii="Calibri" w:hAnsi="Calibri" w:cs="Calibri"/>
                              <w:color w:val="0000FF"/>
                              <w:sz w:val="18"/>
                            </w:rPr>
                            <w:t>FHLBank San Francisco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402990" id="_x0000_t202" coordsize="21600,21600" o:spt="202" path="m,l,21600r21600,l21600,xe">
              <v:stroke joinstyle="miter"/>
              <v:path gradientshapeok="t" o:connecttype="rect"/>
            </v:shapetype>
            <v:shape id="MSIPCM8b2749a7aa832ba1f7fd777c" o:spid="_x0000_s1026" type="#_x0000_t202" alt="{&quot;HashCode&quot;:-1498572006,&quot;Height&quot;:792.0,&quot;Width&quot;:612.0,&quot;Placement&quot;:&quot;Footer&quot;,&quot;Index&quot;:&quot;Primary&quot;,&quot;Section&quot;:1,&quot;Top&quot;:0.0,&quot;Left&quot;:0.0}" style="position:absolute;margin-left:0;margin-top:755.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7CDFE3B1" w14:textId="3E6C32C2" w:rsidR="00AF67C8" w:rsidRPr="00093663" w:rsidRDefault="00093663" w:rsidP="00093663">
                    <w:pPr>
                      <w:rPr>
                        <w:rFonts w:ascii="Calibri" w:hAnsi="Calibri" w:cs="Calibri"/>
                        <w:color w:val="0000FF"/>
                        <w:sz w:val="18"/>
                      </w:rPr>
                    </w:pPr>
                    <w:r w:rsidRPr="00093663">
                      <w:rPr>
                        <w:rFonts w:ascii="Calibri" w:hAnsi="Calibri" w:cs="Calibri"/>
                        <w:color w:val="0000FF"/>
                        <w:sz w:val="18"/>
                      </w:rPr>
                      <w:t>FHLBank San Francisco | Confidential</w:t>
                    </w:r>
                  </w:p>
                </w:txbxContent>
              </v:textbox>
              <w10:wrap anchorx="page" anchory="page"/>
            </v:shape>
          </w:pict>
        </mc:Fallback>
      </mc:AlternateContent>
    </w:r>
    <w:r w:rsidRPr="001C71F1">
      <w:rPr>
        <w:rStyle w:val="PageNumber"/>
        <w:rFonts w:ascii="Arial" w:hAnsi="Arial" w:cs="Arial"/>
        <w:sz w:val="16"/>
        <w:szCs w:val="16"/>
      </w:rPr>
      <w:t xml:space="preserve">Updated </w:t>
    </w:r>
    <w:r w:rsidR="00D97081">
      <w:rPr>
        <w:rStyle w:val="PageNumber"/>
        <w:rFonts w:ascii="Arial" w:hAnsi="Arial" w:cs="Arial"/>
        <w:sz w:val="16"/>
        <w:szCs w:val="16"/>
      </w:rPr>
      <w:t>1/23</w:t>
    </w:r>
    <w:r w:rsidRPr="001C71F1">
      <w:rPr>
        <w:rStyle w:val="PageNumber"/>
        <w:rFonts w:ascii="Arial" w:hAnsi="Arial" w:cs="Arial"/>
        <w:sz w:val="16"/>
        <w:szCs w:val="16"/>
      </w:rPr>
      <w:tab/>
      <w:t xml:space="preserve">Page </w:t>
    </w:r>
    <w:r w:rsidRPr="001C71F1">
      <w:rPr>
        <w:rStyle w:val="PageNumber"/>
        <w:rFonts w:ascii="Arial" w:hAnsi="Arial" w:cs="Arial"/>
        <w:sz w:val="16"/>
        <w:szCs w:val="16"/>
      </w:rPr>
      <w:fldChar w:fldCharType="begin"/>
    </w:r>
    <w:r w:rsidRPr="001C71F1">
      <w:rPr>
        <w:rStyle w:val="PageNumber"/>
        <w:rFonts w:ascii="Arial" w:hAnsi="Arial" w:cs="Arial"/>
        <w:sz w:val="16"/>
        <w:szCs w:val="16"/>
      </w:rPr>
      <w:instrText xml:space="preserve"> PAGE </w:instrText>
    </w:r>
    <w:r w:rsidRPr="001C71F1">
      <w:rPr>
        <w:rStyle w:val="PageNumber"/>
        <w:rFonts w:ascii="Arial" w:hAnsi="Arial" w:cs="Arial"/>
        <w:sz w:val="16"/>
        <w:szCs w:val="16"/>
      </w:rPr>
      <w:fldChar w:fldCharType="separate"/>
    </w:r>
    <w:r w:rsidRPr="001C71F1">
      <w:rPr>
        <w:rStyle w:val="PageNumber"/>
        <w:rFonts w:ascii="Arial" w:hAnsi="Arial" w:cs="Arial"/>
        <w:noProof/>
        <w:sz w:val="16"/>
        <w:szCs w:val="16"/>
      </w:rPr>
      <w:t>6</w:t>
    </w:r>
    <w:r w:rsidRPr="001C71F1">
      <w:rPr>
        <w:rStyle w:val="PageNumber"/>
        <w:rFonts w:ascii="Arial" w:hAnsi="Arial" w:cs="Arial"/>
        <w:sz w:val="16"/>
        <w:szCs w:val="16"/>
      </w:rPr>
      <w:fldChar w:fldCharType="end"/>
    </w:r>
    <w:r w:rsidRPr="001C71F1">
      <w:rPr>
        <w:rStyle w:val="PageNumber"/>
        <w:rFonts w:ascii="Arial" w:hAnsi="Arial" w:cs="Arial"/>
        <w:sz w:val="16"/>
        <w:szCs w:val="16"/>
      </w:rPr>
      <w:t xml:space="preserve"> of</w:t>
    </w:r>
    <w:r w:rsidRPr="001966BB">
      <w:rPr>
        <w:rStyle w:val="PageNumber"/>
        <w:rFonts w:ascii="Arial" w:hAnsi="Arial" w:cs="Arial"/>
        <w:sz w:val="14"/>
        <w:szCs w:val="14"/>
      </w:rPr>
      <w:t xml:space="preserve"> </w:t>
    </w:r>
    <w:r w:rsidR="00651564">
      <w:rPr>
        <w:rStyle w:val="PageNumber"/>
        <w:rFonts w:ascii="Arial" w:hAnsi="Arial" w:cs="Arial"/>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ADCC" w14:textId="77777777" w:rsidR="00AF67C8" w:rsidRDefault="00AF67C8">
    <w:pPr>
      <w:pStyle w:val="Footer"/>
    </w:pPr>
    <w:r>
      <w:rPr>
        <w:noProof/>
      </w:rPr>
      <mc:AlternateContent>
        <mc:Choice Requires="wps">
          <w:drawing>
            <wp:anchor distT="0" distB="0" distL="114300" distR="114300" simplePos="0" relativeHeight="251666432" behindDoc="0" locked="0" layoutInCell="0" allowOverlap="1" wp14:anchorId="7A39F20F" wp14:editId="71A603C6">
              <wp:simplePos x="0" y="0"/>
              <wp:positionH relativeFrom="page">
                <wp:posOffset>0</wp:posOffset>
              </wp:positionH>
              <wp:positionV relativeFrom="page">
                <wp:posOffset>9594850</wp:posOffset>
              </wp:positionV>
              <wp:extent cx="7772400" cy="273050"/>
              <wp:effectExtent l="0" t="0" r="0" b="12700"/>
              <wp:wrapNone/>
              <wp:docPr id="3" name="MSIPCM2afa4e65b6a7275dec7c3e50" descr="{&quot;HashCode&quot;:-1498572006,&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8F31E3" w14:textId="670DDF3D" w:rsidR="00AF67C8" w:rsidRPr="00093663" w:rsidRDefault="00093663" w:rsidP="00093663">
                          <w:pPr>
                            <w:rPr>
                              <w:rFonts w:ascii="Calibri" w:hAnsi="Calibri" w:cs="Calibri"/>
                              <w:color w:val="0000FF"/>
                              <w:sz w:val="18"/>
                            </w:rPr>
                          </w:pPr>
                          <w:r w:rsidRPr="00093663">
                            <w:rPr>
                              <w:rFonts w:ascii="Calibri" w:hAnsi="Calibri" w:cs="Calibri"/>
                              <w:color w:val="0000FF"/>
                              <w:sz w:val="18"/>
                            </w:rPr>
                            <w:t>FHLBank San Francisco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39F20F" id="_x0000_t202" coordsize="21600,21600" o:spt="202" path="m,l,21600r21600,l21600,xe">
              <v:stroke joinstyle="miter"/>
              <v:path gradientshapeok="t" o:connecttype="rect"/>
            </v:shapetype>
            <v:shape id="MSIPCM2afa4e65b6a7275dec7c3e50" o:spid="_x0000_s1027" type="#_x0000_t202" alt="{&quot;HashCode&quot;:-1498572006,&quot;Height&quot;:792.0,&quot;Width&quot;:612.0,&quot;Placement&quot;:&quot;Footer&quot;,&quot;Index&quot;:&quot;FirstPage&quot;,&quot;Section&quot;:1,&quot;Top&quot;:0.0,&quot;Left&quot;:0.0}" style="position:absolute;margin-left:0;margin-top:755.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098F31E3" w14:textId="670DDF3D" w:rsidR="00AF67C8" w:rsidRPr="00093663" w:rsidRDefault="00093663" w:rsidP="00093663">
                    <w:pPr>
                      <w:rPr>
                        <w:rFonts w:ascii="Calibri" w:hAnsi="Calibri" w:cs="Calibri"/>
                        <w:color w:val="0000FF"/>
                        <w:sz w:val="18"/>
                      </w:rPr>
                    </w:pPr>
                    <w:r w:rsidRPr="00093663">
                      <w:rPr>
                        <w:rFonts w:ascii="Calibri" w:hAnsi="Calibri" w:cs="Calibri"/>
                        <w:color w:val="0000FF"/>
                        <w:sz w:val="18"/>
                      </w:rPr>
                      <w:t>FHLBank San Francisco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E689" w14:textId="77777777" w:rsidR="00AF67C8" w:rsidRDefault="00AF67C8">
      <w:r>
        <w:separator/>
      </w:r>
    </w:p>
  </w:footnote>
  <w:footnote w:type="continuationSeparator" w:id="0">
    <w:p w14:paraId="7EE6E25F" w14:textId="77777777" w:rsidR="00AF67C8" w:rsidRDefault="00AF6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E80"/>
    <w:multiLevelType w:val="multilevel"/>
    <w:tmpl w:val="90881460"/>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0973394"/>
    <w:multiLevelType w:val="hybridMultilevel"/>
    <w:tmpl w:val="E2A67EC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6085C92"/>
    <w:multiLevelType w:val="multilevel"/>
    <w:tmpl w:val="5F6E84FE"/>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1A6621A"/>
    <w:multiLevelType w:val="hybridMultilevel"/>
    <w:tmpl w:val="EECCBF02"/>
    <w:lvl w:ilvl="0" w:tplc="3BEE6A8C">
      <w:start w:val="1"/>
      <w:numFmt w:val="decimal"/>
      <w:lvlText w:val="%1."/>
      <w:lvlJc w:val="left"/>
      <w:pPr>
        <w:tabs>
          <w:tab w:val="num" w:pos="2160"/>
        </w:tabs>
        <w:ind w:left="2160" w:hanging="1440"/>
      </w:pPr>
      <w:rPr>
        <w:rFonts w:hint="default"/>
      </w:rPr>
    </w:lvl>
    <w:lvl w:ilvl="1" w:tplc="2E1EB608">
      <w:start w:val="1"/>
      <w:numFmt w:val="lowerLetter"/>
      <w:lvlText w:val="(%2)"/>
      <w:lvlJc w:val="left"/>
      <w:pPr>
        <w:tabs>
          <w:tab w:val="num" w:pos="1800"/>
        </w:tabs>
        <w:ind w:left="1800" w:hanging="360"/>
      </w:pPr>
      <w:rPr>
        <w:rFonts w:hint="default"/>
      </w:rPr>
    </w:lvl>
    <w:lvl w:ilvl="2" w:tplc="FD2AD384">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FA0D67"/>
    <w:multiLevelType w:val="multilevel"/>
    <w:tmpl w:val="90881460"/>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1230D6D"/>
    <w:multiLevelType w:val="hybridMultilevel"/>
    <w:tmpl w:val="BD7CD06A"/>
    <w:lvl w:ilvl="0" w:tplc="DDC0BFD2">
      <w:start w:val="1"/>
      <w:numFmt w:val="lowerLetter"/>
      <w:lvlText w:val="(%1)"/>
      <w:lvlJc w:val="left"/>
      <w:pPr>
        <w:tabs>
          <w:tab w:val="num" w:pos="1080"/>
        </w:tabs>
        <w:ind w:left="1080" w:hanging="360"/>
      </w:pPr>
      <w:rPr>
        <w:rFonts w:hint="default"/>
      </w:rPr>
    </w:lvl>
    <w:lvl w:ilvl="1" w:tplc="99B2D586">
      <w:start w:val="1"/>
      <w:numFmt w:val="lowerRoman"/>
      <w:lvlText w:val="(%2)"/>
      <w:lvlJc w:val="left"/>
      <w:pPr>
        <w:tabs>
          <w:tab w:val="num" w:pos="1080"/>
        </w:tabs>
        <w:ind w:left="1080" w:hanging="720"/>
      </w:pPr>
      <w:rPr>
        <w:rFonts w:ascii="Times New Roman" w:hAnsi="Times New Roman" w:hint="default"/>
        <w:b w:val="0"/>
        <w:i w:val="0"/>
        <w:sz w:val="24"/>
        <w:szCs w:val="24"/>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45FB6386"/>
    <w:multiLevelType w:val="multilevel"/>
    <w:tmpl w:val="817C1026"/>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79268B7"/>
    <w:multiLevelType w:val="hybridMultilevel"/>
    <w:tmpl w:val="7062E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F559E1"/>
    <w:multiLevelType w:val="multilevel"/>
    <w:tmpl w:val="890E466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5152007E"/>
    <w:multiLevelType w:val="hybridMultilevel"/>
    <w:tmpl w:val="3BE63C1A"/>
    <w:lvl w:ilvl="0" w:tplc="DDC0BF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A51C0"/>
    <w:multiLevelType w:val="hybridMultilevel"/>
    <w:tmpl w:val="8F74C130"/>
    <w:lvl w:ilvl="0" w:tplc="D4D0DF78">
      <w:start w:val="1"/>
      <w:numFmt w:val="decimal"/>
      <w:lvlText w:val="%1."/>
      <w:lvlJc w:val="left"/>
      <w:pPr>
        <w:tabs>
          <w:tab w:val="num" w:pos="2160"/>
        </w:tabs>
        <w:ind w:left="2160" w:hanging="1440"/>
      </w:pPr>
      <w:rPr>
        <w:rFonts w:hint="default"/>
      </w:rPr>
    </w:lvl>
    <w:lvl w:ilvl="1" w:tplc="DDC0BFD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B0B6F56"/>
    <w:multiLevelType w:val="hybridMultilevel"/>
    <w:tmpl w:val="22AC90C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60125C44"/>
    <w:multiLevelType w:val="hybridMultilevel"/>
    <w:tmpl w:val="4B989D5C"/>
    <w:lvl w:ilvl="0" w:tplc="5AA6ED54">
      <w:start w:val="1"/>
      <w:numFmt w:val="upp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6D13DD7"/>
    <w:multiLevelType w:val="multilevel"/>
    <w:tmpl w:val="817C1026"/>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799809BD"/>
    <w:multiLevelType w:val="multilevel"/>
    <w:tmpl w:val="238AAF8C"/>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7"/>
  </w:num>
  <w:num w:numId="3">
    <w:abstractNumId w:val="10"/>
  </w:num>
  <w:num w:numId="4">
    <w:abstractNumId w:val="5"/>
  </w:num>
  <w:num w:numId="5">
    <w:abstractNumId w:val="1"/>
  </w:num>
  <w:num w:numId="6">
    <w:abstractNumId w:val="8"/>
  </w:num>
  <w:num w:numId="7">
    <w:abstractNumId w:val="12"/>
  </w:num>
  <w:num w:numId="8">
    <w:abstractNumId w:val="3"/>
  </w:num>
  <w:num w:numId="9">
    <w:abstractNumId w:val="2"/>
  </w:num>
  <w:num w:numId="10">
    <w:abstractNumId w:val="14"/>
  </w:num>
  <w:num w:numId="11">
    <w:abstractNumId w:val="0"/>
  </w:num>
  <w:num w:numId="12">
    <w:abstractNumId w:val="13"/>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N5BWKsmRLIOdE7Pa3YmaNSV8y/oW9A1emHvUi1ePYOrRDOVKI9A66y7w6CUPkmFW8TOeS31Somk3m2IEBVtg==" w:salt="WtI3So5eACxMn7NbnfPR6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2_DocID" w:val="C:\NrPortbl\ACTIVE\REDDYTG\21649418_8.DOC"/>
    <w:docVar w:name="DocStamp_2_IncludeDate" w:val="False"/>
    <w:docVar w:name="DocStamp_2_IncludeDraftText" w:val="False"/>
    <w:docVar w:name="DocStamp_2_IncludeTime" w:val="False"/>
    <w:docVar w:name="DocStamp_2_InsertDateAsField" w:val="False"/>
    <w:docVar w:name="DocStamp_2_TypeID" w:val="14"/>
    <w:docVar w:name="iTrailerType" w:val="0"/>
    <w:docVar w:name="MPDocID" w:val="A/21649418.8"/>
    <w:docVar w:name="MPDocIDTemplate" w:val="%l/|%n.%v"/>
    <w:docVar w:name="MPDocIDTemplateDefault" w:val="%l/|%n.%v"/>
    <w:docVar w:name="NewDocStampType" w:val="1"/>
  </w:docVars>
  <w:rsids>
    <w:rsidRoot w:val="006462CD"/>
    <w:rsid w:val="00000E71"/>
    <w:rsid w:val="00004763"/>
    <w:rsid w:val="000278F7"/>
    <w:rsid w:val="00035189"/>
    <w:rsid w:val="00093663"/>
    <w:rsid w:val="000B207E"/>
    <w:rsid w:val="000B2C1F"/>
    <w:rsid w:val="000C1080"/>
    <w:rsid w:val="000D56D5"/>
    <w:rsid w:val="000E1B50"/>
    <w:rsid w:val="000E2E68"/>
    <w:rsid w:val="000E6E78"/>
    <w:rsid w:val="000F3365"/>
    <w:rsid w:val="0010443F"/>
    <w:rsid w:val="001140E4"/>
    <w:rsid w:val="00154E38"/>
    <w:rsid w:val="00161299"/>
    <w:rsid w:val="00172974"/>
    <w:rsid w:val="00174226"/>
    <w:rsid w:val="001966BB"/>
    <w:rsid w:val="001A63D4"/>
    <w:rsid w:val="001C71F1"/>
    <w:rsid w:val="001D23E6"/>
    <w:rsid w:val="001E0B2C"/>
    <w:rsid w:val="001E19D5"/>
    <w:rsid w:val="001E6BFC"/>
    <w:rsid w:val="00224661"/>
    <w:rsid w:val="00234BF2"/>
    <w:rsid w:val="002364E2"/>
    <w:rsid w:val="002448D4"/>
    <w:rsid w:val="00253479"/>
    <w:rsid w:val="002609BA"/>
    <w:rsid w:val="00261A49"/>
    <w:rsid w:val="00272C99"/>
    <w:rsid w:val="00277D06"/>
    <w:rsid w:val="003047CF"/>
    <w:rsid w:val="00315B2F"/>
    <w:rsid w:val="00315B66"/>
    <w:rsid w:val="00344139"/>
    <w:rsid w:val="003507C5"/>
    <w:rsid w:val="0035628D"/>
    <w:rsid w:val="003569B3"/>
    <w:rsid w:val="00362D33"/>
    <w:rsid w:val="00373FAE"/>
    <w:rsid w:val="00392CB4"/>
    <w:rsid w:val="003A1234"/>
    <w:rsid w:val="003B30B3"/>
    <w:rsid w:val="003E6509"/>
    <w:rsid w:val="003F488C"/>
    <w:rsid w:val="00432E5F"/>
    <w:rsid w:val="004425A1"/>
    <w:rsid w:val="0044625C"/>
    <w:rsid w:val="004559DF"/>
    <w:rsid w:val="0048038A"/>
    <w:rsid w:val="004816AD"/>
    <w:rsid w:val="00481869"/>
    <w:rsid w:val="0048773F"/>
    <w:rsid w:val="004B569F"/>
    <w:rsid w:val="004C64D0"/>
    <w:rsid w:val="004C7AB4"/>
    <w:rsid w:val="004D02A4"/>
    <w:rsid w:val="004D46B0"/>
    <w:rsid w:val="004D6134"/>
    <w:rsid w:val="004F0813"/>
    <w:rsid w:val="00512B83"/>
    <w:rsid w:val="00521373"/>
    <w:rsid w:val="005607EA"/>
    <w:rsid w:val="00560D15"/>
    <w:rsid w:val="00565354"/>
    <w:rsid w:val="00574A02"/>
    <w:rsid w:val="00587EA7"/>
    <w:rsid w:val="005904AE"/>
    <w:rsid w:val="005B503E"/>
    <w:rsid w:val="005B5B71"/>
    <w:rsid w:val="005D5FBB"/>
    <w:rsid w:val="005E2612"/>
    <w:rsid w:val="0060614B"/>
    <w:rsid w:val="00623D8F"/>
    <w:rsid w:val="0063179D"/>
    <w:rsid w:val="006351AB"/>
    <w:rsid w:val="006462CD"/>
    <w:rsid w:val="00651564"/>
    <w:rsid w:val="006908E6"/>
    <w:rsid w:val="006B0230"/>
    <w:rsid w:val="006B51F1"/>
    <w:rsid w:val="006D0E39"/>
    <w:rsid w:val="006F2DE0"/>
    <w:rsid w:val="00711B98"/>
    <w:rsid w:val="00712674"/>
    <w:rsid w:val="00712A71"/>
    <w:rsid w:val="00725381"/>
    <w:rsid w:val="007367D8"/>
    <w:rsid w:val="00741404"/>
    <w:rsid w:val="00745360"/>
    <w:rsid w:val="0078069B"/>
    <w:rsid w:val="00781144"/>
    <w:rsid w:val="007B2C35"/>
    <w:rsid w:val="007B54B5"/>
    <w:rsid w:val="007C0686"/>
    <w:rsid w:val="007C42AD"/>
    <w:rsid w:val="007E3CEC"/>
    <w:rsid w:val="00800FDE"/>
    <w:rsid w:val="008021B9"/>
    <w:rsid w:val="0081605D"/>
    <w:rsid w:val="008165FC"/>
    <w:rsid w:val="00843604"/>
    <w:rsid w:val="0085031F"/>
    <w:rsid w:val="008647FB"/>
    <w:rsid w:val="0087387B"/>
    <w:rsid w:val="00883CA7"/>
    <w:rsid w:val="008B22CE"/>
    <w:rsid w:val="008B2C3A"/>
    <w:rsid w:val="008B442E"/>
    <w:rsid w:val="008E5378"/>
    <w:rsid w:val="00904A8F"/>
    <w:rsid w:val="00916EA4"/>
    <w:rsid w:val="00923E99"/>
    <w:rsid w:val="00931EF5"/>
    <w:rsid w:val="00952B02"/>
    <w:rsid w:val="00981D1E"/>
    <w:rsid w:val="0099700E"/>
    <w:rsid w:val="009A6E0E"/>
    <w:rsid w:val="009B5AFB"/>
    <w:rsid w:val="009E47AC"/>
    <w:rsid w:val="009F2B7B"/>
    <w:rsid w:val="00A33DAB"/>
    <w:rsid w:val="00A53143"/>
    <w:rsid w:val="00A57D2C"/>
    <w:rsid w:val="00A7261D"/>
    <w:rsid w:val="00A80A20"/>
    <w:rsid w:val="00A915C0"/>
    <w:rsid w:val="00A926CC"/>
    <w:rsid w:val="00AA15DF"/>
    <w:rsid w:val="00AB6DBE"/>
    <w:rsid w:val="00AC2F7B"/>
    <w:rsid w:val="00AC477C"/>
    <w:rsid w:val="00AE4101"/>
    <w:rsid w:val="00AF637D"/>
    <w:rsid w:val="00AF67C8"/>
    <w:rsid w:val="00B10773"/>
    <w:rsid w:val="00B2242D"/>
    <w:rsid w:val="00B662C0"/>
    <w:rsid w:val="00B7757A"/>
    <w:rsid w:val="00B7798A"/>
    <w:rsid w:val="00B933B9"/>
    <w:rsid w:val="00BC4319"/>
    <w:rsid w:val="00BF0EDE"/>
    <w:rsid w:val="00C0284F"/>
    <w:rsid w:val="00C1755E"/>
    <w:rsid w:val="00C20C50"/>
    <w:rsid w:val="00C2477C"/>
    <w:rsid w:val="00C369BD"/>
    <w:rsid w:val="00C47447"/>
    <w:rsid w:val="00C50296"/>
    <w:rsid w:val="00C50E53"/>
    <w:rsid w:val="00C52DD0"/>
    <w:rsid w:val="00C80966"/>
    <w:rsid w:val="00C822BC"/>
    <w:rsid w:val="00C83EA3"/>
    <w:rsid w:val="00C85350"/>
    <w:rsid w:val="00C929A8"/>
    <w:rsid w:val="00CC57AA"/>
    <w:rsid w:val="00CF48A8"/>
    <w:rsid w:val="00CF59F8"/>
    <w:rsid w:val="00D04B9E"/>
    <w:rsid w:val="00D0557D"/>
    <w:rsid w:val="00D0680F"/>
    <w:rsid w:val="00D0681F"/>
    <w:rsid w:val="00D14CEA"/>
    <w:rsid w:val="00D21435"/>
    <w:rsid w:val="00D41BC5"/>
    <w:rsid w:val="00D436F7"/>
    <w:rsid w:val="00D53366"/>
    <w:rsid w:val="00D6176D"/>
    <w:rsid w:val="00D62BF8"/>
    <w:rsid w:val="00D73DB2"/>
    <w:rsid w:val="00D86C8C"/>
    <w:rsid w:val="00D877D6"/>
    <w:rsid w:val="00D97081"/>
    <w:rsid w:val="00D97C58"/>
    <w:rsid w:val="00DA352A"/>
    <w:rsid w:val="00DB6E03"/>
    <w:rsid w:val="00DC1B9E"/>
    <w:rsid w:val="00DE2A14"/>
    <w:rsid w:val="00DE65C7"/>
    <w:rsid w:val="00E0480C"/>
    <w:rsid w:val="00E112B7"/>
    <w:rsid w:val="00E33960"/>
    <w:rsid w:val="00E64A69"/>
    <w:rsid w:val="00E76F36"/>
    <w:rsid w:val="00EB3F01"/>
    <w:rsid w:val="00ED320B"/>
    <w:rsid w:val="00F02FB3"/>
    <w:rsid w:val="00F80895"/>
    <w:rsid w:val="00F908DB"/>
    <w:rsid w:val="00F94E43"/>
    <w:rsid w:val="00F94FB4"/>
    <w:rsid w:val="00FA6E9E"/>
    <w:rsid w:val="00FB0468"/>
    <w:rsid w:val="00FD0FBC"/>
    <w:rsid w:val="00FE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C2C9EC1"/>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2CE"/>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22CE"/>
    <w:pPr>
      <w:tabs>
        <w:tab w:val="center" w:pos="4320"/>
        <w:tab w:val="right" w:pos="8640"/>
      </w:tabs>
    </w:pPr>
  </w:style>
  <w:style w:type="character" w:styleId="PageNumber">
    <w:name w:val="page number"/>
    <w:basedOn w:val="DefaultParagraphFont"/>
    <w:rsid w:val="008B22CE"/>
  </w:style>
  <w:style w:type="paragraph" w:styleId="Header">
    <w:name w:val="header"/>
    <w:basedOn w:val="Normal"/>
    <w:rsid w:val="008B22CE"/>
    <w:pPr>
      <w:tabs>
        <w:tab w:val="center" w:pos="4320"/>
        <w:tab w:val="right" w:pos="8640"/>
      </w:tabs>
    </w:pPr>
  </w:style>
  <w:style w:type="character" w:customStyle="1" w:styleId="zzmpTrailerItem">
    <w:name w:val="zzmpTrailerItem"/>
    <w:basedOn w:val="DefaultParagraphFont"/>
    <w:rsid w:val="008B22CE"/>
    <w:rPr>
      <w:rFonts w:ascii="Garamond" w:hAnsi="Garamond" w:cs="Arial"/>
      <w:b w:val="0"/>
      <w:i w:val="0"/>
      <w:caps w:val="0"/>
      <w:smallCaps w:val="0"/>
      <w:dstrike w:val="0"/>
      <w:noProof/>
      <w:vanish w:val="0"/>
      <w:color w:val="auto"/>
      <w:spacing w:val="0"/>
      <w:position w:val="0"/>
      <w:sz w:val="1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raftStamp">
    <w:name w:val="Draft Stamp"/>
    <w:basedOn w:val="Normal"/>
    <w:rsid w:val="008B22CE"/>
    <w:rPr>
      <w:rFonts w:ascii="Arial" w:hAnsi="Arial"/>
      <w:b/>
      <w:smallCaps/>
      <w:spacing w:val="50"/>
      <w:sz w:val="48"/>
      <w:szCs w:val="24"/>
      <w:shd w:val="solid" w:color="auto" w:fill="auto"/>
    </w:rPr>
  </w:style>
  <w:style w:type="paragraph" w:styleId="BodyText">
    <w:name w:val="Body Text"/>
    <w:basedOn w:val="Normal"/>
    <w:rsid w:val="008B22CE"/>
    <w:pPr>
      <w:widowControl w:val="0"/>
      <w:spacing w:after="240"/>
      <w:ind w:firstLine="1440"/>
    </w:pPr>
    <w:rPr>
      <w:rFonts w:ascii="Times New Roman" w:hAnsi="Times New Roman"/>
      <w:sz w:val="24"/>
      <w:szCs w:val="24"/>
    </w:rPr>
  </w:style>
  <w:style w:type="paragraph" w:styleId="FootnoteText">
    <w:name w:val="footnote text"/>
    <w:basedOn w:val="Normal"/>
    <w:semiHidden/>
    <w:rsid w:val="008B22CE"/>
    <w:rPr>
      <w:sz w:val="20"/>
      <w:szCs w:val="20"/>
    </w:rPr>
  </w:style>
  <w:style w:type="character" w:styleId="FootnoteReference">
    <w:name w:val="footnote reference"/>
    <w:basedOn w:val="DefaultParagraphFont"/>
    <w:semiHidden/>
    <w:rsid w:val="008B22CE"/>
    <w:rPr>
      <w:vertAlign w:val="superscript"/>
    </w:rPr>
  </w:style>
  <w:style w:type="paragraph" w:styleId="NormalWeb">
    <w:name w:val="Normal (Web)"/>
    <w:basedOn w:val="Normal"/>
    <w:rsid w:val="008B22CE"/>
    <w:pPr>
      <w:spacing w:before="100" w:beforeAutospacing="1" w:after="100" w:afterAutospacing="1"/>
    </w:pPr>
    <w:rPr>
      <w:rFonts w:ascii="Times New Roman" w:hAnsi="Times New Roman"/>
      <w:sz w:val="24"/>
      <w:szCs w:val="24"/>
    </w:rPr>
  </w:style>
  <w:style w:type="table" w:styleId="TableGrid">
    <w:name w:val="Table Grid"/>
    <w:basedOn w:val="TableNormal"/>
    <w:rsid w:val="008B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ontinued">
    <w:name w:val="Body Text Continued"/>
    <w:basedOn w:val="BodyText"/>
    <w:next w:val="BodyText"/>
    <w:rsid w:val="008B22CE"/>
    <w:pPr>
      <w:ind w:firstLine="0"/>
    </w:pPr>
    <w:rPr>
      <w:szCs w:val="20"/>
    </w:rPr>
  </w:style>
  <w:style w:type="character" w:styleId="FollowedHyperlink">
    <w:name w:val="FollowedHyperlink"/>
    <w:basedOn w:val="DefaultParagraphFont"/>
    <w:rsid w:val="00172974"/>
    <w:rPr>
      <w:color w:val="606420"/>
      <w:u w:val="single"/>
    </w:rPr>
  </w:style>
  <w:style w:type="paragraph" w:styleId="BalloonText">
    <w:name w:val="Balloon Text"/>
    <w:basedOn w:val="Normal"/>
    <w:semiHidden/>
    <w:rsid w:val="008021B9"/>
    <w:rPr>
      <w:rFonts w:ascii="Tahoma" w:hAnsi="Tahoma" w:cs="Tahoma"/>
      <w:sz w:val="16"/>
      <w:szCs w:val="16"/>
    </w:rPr>
  </w:style>
  <w:style w:type="paragraph" w:styleId="ListParagraph">
    <w:name w:val="List Paragraph"/>
    <w:basedOn w:val="Normal"/>
    <w:uiPriority w:val="34"/>
    <w:qFormat/>
    <w:rsid w:val="00AF67C8"/>
    <w:pPr>
      <w:ind w:left="720"/>
      <w:contextualSpacing/>
    </w:pPr>
  </w:style>
  <w:style w:type="character" w:styleId="CommentReference">
    <w:name w:val="annotation reference"/>
    <w:basedOn w:val="DefaultParagraphFont"/>
    <w:semiHidden/>
    <w:unhideWhenUsed/>
    <w:rsid w:val="00481869"/>
    <w:rPr>
      <w:sz w:val="16"/>
      <w:szCs w:val="16"/>
    </w:rPr>
  </w:style>
  <w:style w:type="paragraph" w:styleId="CommentText">
    <w:name w:val="annotation text"/>
    <w:basedOn w:val="Normal"/>
    <w:link w:val="CommentTextChar"/>
    <w:semiHidden/>
    <w:unhideWhenUsed/>
    <w:rsid w:val="00481869"/>
    <w:rPr>
      <w:sz w:val="20"/>
      <w:szCs w:val="20"/>
    </w:rPr>
  </w:style>
  <w:style w:type="character" w:customStyle="1" w:styleId="CommentTextChar">
    <w:name w:val="Comment Text Char"/>
    <w:basedOn w:val="DefaultParagraphFont"/>
    <w:link w:val="CommentText"/>
    <w:semiHidden/>
    <w:rsid w:val="00481869"/>
    <w:rPr>
      <w:rFonts w:ascii="Garamond" w:hAnsi="Garamond"/>
    </w:rPr>
  </w:style>
  <w:style w:type="paragraph" w:styleId="CommentSubject">
    <w:name w:val="annotation subject"/>
    <w:basedOn w:val="CommentText"/>
    <w:next w:val="CommentText"/>
    <w:link w:val="CommentSubjectChar"/>
    <w:semiHidden/>
    <w:unhideWhenUsed/>
    <w:rsid w:val="00481869"/>
    <w:rPr>
      <w:b/>
      <w:bCs/>
    </w:rPr>
  </w:style>
  <w:style w:type="character" w:customStyle="1" w:styleId="CommentSubjectChar">
    <w:name w:val="Comment Subject Char"/>
    <w:basedOn w:val="CommentTextChar"/>
    <w:link w:val="CommentSubject"/>
    <w:semiHidden/>
    <w:rsid w:val="00481869"/>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0E1C7B2D642A4BB0D0A662C8AF4343" ma:contentTypeVersion="0" ma:contentTypeDescription="Create a new document." ma:contentTypeScope="" ma:versionID="9e8c85543f23e9cdf0195d17a7fb559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AADC0-A56E-476A-BAB2-5F952C6A9F1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DD0E13C-FE21-4718-BF13-5C21C07C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36EB66-6191-41FA-A844-E79C4D29C155}">
  <ds:schemaRefs>
    <ds:schemaRef ds:uri="http://schemas.openxmlformats.org/officeDocument/2006/bibliography"/>
  </ds:schemaRefs>
</ds:datastoreItem>
</file>

<file path=customXml/itemProps4.xml><?xml version="1.0" encoding="utf-8"?>
<ds:datastoreItem xmlns:ds="http://schemas.openxmlformats.org/officeDocument/2006/customXml" ds:itemID="{11A81750-CE53-4205-A951-AC32B65D0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Affordable Housing Program Rental Rider to Deed of Trust</vt:lpstr>
    </vt:vector>
  </TitlesOfParts>
  <Company>FHLBank San Francisco</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Program Rental Rider to Deed of Trust</dc:title>
  <dc:subject>Affordable Housing Program Rental Rider to Deed of Trust</dc:subject>
  <dc:creator>dapicet</dc:creator>
  <cp:keywords>Affordable, Housing, Program, Rental, Rider, to, Deed, of, Trust</cp:keywords>
  <dc:description/>
  <cp:lastModifiedBy>Thunberg, Alyssa</cp:lastModifiedBy>
  <cp:revision>6</cp:revision>
  <cp:lastPrinted>2012-01-26T17:30:00Z</cp:lastPrinted>
  <dcterms:created xsi:type="dcterms:W3CDTF">2022-12-14T23:17:00Z</dcterms:created>
  <dcterms:modified xsi:type="dcterms:W3CDTF">2023-01-13T18:06:00Z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ABAAVOAfoSrQoywHyfxF0KAU83YTJC4rmGGirFDrDPRjpC8e+taVuBuCCd99qkonDWYO</vt:lpwstr>
  </property>
  <property fmtid="{D5CDD505-2E9C-101B-9397-08002B2CF9AE}" pid="3" name="MAIL_MSG_ID2">
    <vt:lpwstr>M9aA8rZmNlLe9ke9ZJXnD7bQIsUV/PAX7e2+QepR9GE/xoGlZ5Ogncdj2yu_x000d_
ak3t0NgQ/53K4lgBLWgNcu4+9T8/c9+3kWygmQ==</vt:lpwstr>
  </property>
  <property fmtid="{D5CDD505-2E9C-101B-9397-08002B2CF9AE}" pid="4" name="RESPONSE_SENDER_NAME">
    <vt:lpwstr>gAAAdya76B99d4hLGUR1rQ+8TxTv0GGEPdix</vt:lpwstr>
  </property>
  <property fmtid="{D5CDD505-2E9C-101B-9397-08002B2CF9AE}" pid="5" name="EMAIL_OWNER_ADDRESS">
    <vt:lpwstr>4AAA4Lxe55UJ0C+nbA/3v671YqRVgtFfX1WnVqnq/99P18EhyhA7mYu1iw==</vt:lpwstr>
  </property>
  <property fmtid="{D5CDD505-2E9C-101B-9397-08002B2CF9AE}" pid="6" name="ContentTypeId">
    <vt:lpwstr>0x010100000E1C7B2D642A4BB0D0A662C8AF4343</vt:lpwstr>
  </property>
  <property fmtid="{D5CDD505-2E9C-101B-9397-08002B2CF9AE}" pid="7" name="MSIP_Label_f6b385a4-c4f2-4c8e-b56c-f802145fa077_Enabled">
    <vt:lpwstr>true</vt:lpwstr>
  </property>
  <property fmtid="{D5CDD505-2E9C-101B-9397-08002B2CF9AE}" pid="8" name="MSIP_Label_f6b385a4-c4f2-4c8e-b56c-f802145fa077_SetDate">
    <vt:lpwstr>2023-01-13T18:06:05Z</vt:lpwstr>
  </property>
  <property fmtid="{D5CDD505-2E9C-101B-9397-08002B2CF9AE}" pid="9" name="MSIP_Label_f6b385a4-c4f2-4c8e-b56c-f802145fa077_Method">
    <vt:lpwstr>Privileged</vt:lpwstr>
  </property>
  <property fmtid="{D5CDD505-2E9C-101B-9397-08002B2CF9AE}" pid="10" name="MSIP_Label_f6b385a4-c4f2-4c8e-b56c-f802145fa077_Name">
    <vt:lpwstr>Internal</vt:lpwstr>
  </property>
  <property fmtid="{D5CDD505-2E9C-101B-9397-08002B2CF9AE}" pid="11" name="MSIP_Label_f6b385a4-c4f2-4c8e-b56c-f802145fa077_SiteId">
    <vt:lpwstr>f0780ff9-b2ea-4cc5-aac1-4c940bd78c8c</vt:lpwstr>
  </property>
  <property fmtid="{D5CDD505-2E9C-101B-9397-08002B2CF9AE}" pid="12" name="MSIP_Label_f6b385a4-c4f2-4c8e-b56c-f802145fa077_ActionId">
    <vt:lpwstr>53a66621-6b1c-495b-8e5a-e66b748f9fd3</vt:lpwstr>
  </property>
  <property fmtid="{D5CDD505-2E9C-101B-9397-08002B2CF9AE}" pid="13" name="MSIP_Label_f6b385a4-c4f2-4c8e-b56c-f802145fa077_ContentBits">
    <vt:lpwstr>2</vt:lpwstr>
  </property>
</Properties>
</file>